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79B6E" w14:textId="77777777" w:rsidR="00EA29E3" w:rsidRPr="00A00776" w:rsidRDefault="00AC7F85" w:rsidP="00EA29E3">
      <w:pPr>
        <w:rPr>
          <w:color w:val="000000" w:themeColor="text1"/>
        </w:rPr>
        <w:sectPr w:rsidR="00EA29E3" w:rsidRPr="00A00776" w:rsidSect="00C702B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r w:rsidRPr="00A00776">
        <w:rPr>
          <w:noProof/>
          <w:color w:val="000000" w:themeColor="text1"/>
        </w:rPr>
        <mc:AlternateContent>
          <mc:Choice Requires="wps">
            <w:drawing>
              <wp:anchor distT="0" distB="0" distL="114300" distR="114300" simplePos="0" relativeHeight="251660288" behindDoc="0" locked="0" layoutInCell="1" allowOverlap="1" wp14:anchorId="2A483A18" wp14:editId="2FE966F6">
                <wp:simplePos x="0" y="0"/>
                <wp:positionH relativeFrom="column">
                  <wp:posOffset>114300</wp:posOffset>
                </wp:positionH>
                <wp:positionV relativeFrom="paragraph">
                  <wp:posOffset>-228600</wp:posOffset>
                </wp:positionV>
                <wp:extent cx="6429375" cy="685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4293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318DD" w14:textId="77777777" w:rsidR="00D53FAC" w:rsidRPr="00316D41" w:rsidRDefault="00D53FAC" w:rsidP="005D3664">
                            <w:pPr>
                              <w:pStyle w:val="PlainText"/>
                              <w:jc w:val="center"/>
                              <w:rPr>
                                <w:rFonts w:ascii="Georgia" w:hAnsi="Georgia"/>
                                <w:b/>
                                <w:sz w:val="36"/>
                                <w:szCs w:val="36"/>
                              </w:rPr>
                            </w:pPr>
                            <w:r w:rsidRPr="00316D41">
                              <w:rPr>
                                <w:rFonts w:ascii="Georgia" w:hAnsi="Georgia"/>
                                <w:b/>
                                <w:sz w:val="36"/>
                                <w:szCs w:val="36"/>
                              </w:rPr>
                              <w:t>Producing Quality Assessment in Digital Portfolios</w:t>
                            </w:r>
                          </w:p>
                          <w:p w14:paraId="031D93E1" w14:textId="77777777" w:rsidR="00D53FAC" w:rsidRPr="00AC7F85" w:rsidRDefault="00D53FAC" w:rsidP="00F72735">
                            <w:pPr>
                              <w:pBdr>
                                <w:bottom w:val="single" w:sz="4" w:space="1" w:color="3FC1BF"/>
                              </w:pBdr>
                              <w:spacing w:line="240" w:lineRule="auto"/>
                              <w:rPr>
                                <w:rFonts w:ascii="Century Gothic" w:hAnsi="Century Gothic"/>
                                <w:b/>
                                <w:smallCaps/>
                                <w:sz w:val="24"/>
                                <w:szCs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9pt;margin-top:-17.95pt;width:506.2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" filled="f" stroked="f" strokeweight=".5pt">
                <v:textbox>
                  <w:txbxContent>
                    <w:p w14:paraId="224318DD" w14:textId="77777777" w:rsidR="00D53FAC" w:rsidRPr="00316D41" w:rsidRDefault="00D53FAC" w:rsidP="005D3664">
                      <w:pPr>
                        <w:pStyle w:val="PlainText"/>
                        <w:jc w:val="center"/>
                        <w:rPr>
                          <w:rFonts w:ascii="Georgia" w:hAnsi="Georgia"/>
                          <w:b/>
                          <w:sz w:val="36"/>
                          <w:szCs w:val="36"/>
                        </w:rPr>
                      </w:pPr>
                      <w:r w:rsidRPr="00316D41">
                        <w:rPr>
                          <w:rFonts w:ascii="Georgia" w:hAnsi="Georgia"/>
                          <w:b/>
                          <w:sz w:val="36"/>
                          <w:szCs w:val="36"/>
                        </w:rPr>
                        <w:t>Producing Quality Assessment in Digital Portfolios</w:t>
                      </w:r>
                    </w:p>
                    <w:p w14:paraId="031D93E1" w14:textId="77777777" w:rsidR="00D53FAC" w:rsidRPr="00AC7F85" w:rsidRDefault="00D53FAC" w:rsidP="00F72735">
                      <w:pPr>
                        <w:pBdr>
                          <w:bottom w:val="single" w:sz="4" w:space="1" w:color="3FC1BF"/>
                        </w:pBdr>
                        <w:spacing w:line="240" w:lineRule="auto"/>
                        <w:rPr>
                          <w:rFonts w:ascii="Century Gothic" w:hAnsi="Century Gothic"/>
                          <w:b/>
                          <w:smallCaps/>
                          <w:sz w:val="24"/>
                          <w:szCs w:val="24"/>
                          <w:lang w:val="en-CA"/>
                        </w:rPr>
                      </w:pPr>
                    </w:p>
                  </w:txbxContent>
                </v:textbox>
              </v:shape>
            </w:pict>
          </mc:Fallback>
        </mc:AlternateContent>
      </w:r>
    </w:p>
    <w:p w14:paraId="4962901F" w14:textId="77777777" w:rsidR="00EE3934" w:rsidRDefault="00EE3934" w:rsidP="00A00776">
      <w:pPr>
        <w:rPr>
          <w:color w:val="000000" w:themeColor="text1"/>
        </w:rPr>
      </w:pPr>
    </w:p>
    <w:p w14:paraId="653FC1D6" w14:textId="77777777" w:rsidR="00CA6E58" w:rsidRDefault="00CA6E58" w:rsidP="000445B9">
      <w:pPr>
        <w:pStyle w:val="PlainText"/>
        <w:spacing w:line="240" w:lineRule="exact"/>
        <w:rPr>
          <w:rFonts w:asciiTheme="minorHAnsi" w:eastAsia="Times New Roman" w:hAnsiTheme="minorHAnsi" w:cs="Arial"/>
          <w:color w:val="000000"/>
          <w:sz w:val="24"/>
          <w:szCs w:val="24"/>
          <w:lang w:val="en"/>
        </w:rPr>
      </w:pPr>
    </w:p>
    <w:p w14:paraId="59FC2102" w14:textId="77777777" w:rsidR="00CA6E58" w:rsidRDefault="00CA6E58" w:rsidP="000445B9">
      <w:pPr>
        <w:pStyle w:val="PlainText"/>
        <w:spacing w:line="240" w:lineRule="exact"/>
        <w:rPr>
          <w:rFonts w:asciiTheme="minorHAnsi" w:eastAsia="Times New Roman" w:hAnsiTheme="minorHAnsi" w:cs="Arial"/>
          <w:color w:val="000000"/>
          <w:sz w:val="24"/>
          <w:szCs w:val="24"/>
          <w:lang w:val="en"/>
        </w:rPr>
      </w:pPr>
    </w:p>
    <w:p w14:paraId="388B23A4" w14:textId="77777777" w:rsidR="00ED7182" w:rsidRPr="00CA6E58" w:rsidRDefault="00ED7182" w:rsidP="000445B9">
      <w:pPr>
        <w:pStyle w:val="PlainText"/>
        <w:spacing w:line="240" w:lineRule="exact"/>
        <w:rPr>
          <w:rFonts w:asciiTheme="minorHAnsi" w:hAnsiTheme="minorHAnsi"/>
          <w:sz w:val="24"/>
          <w:szCs w:val="24"/>
        </w:rPr>
      </w:pPr>
      <w:bookmarkStart w:id="0" w:name="_GoBack"/>
      <w:bookmarkEnd w:id="0"/>
      <w:r w:rsidRPr="00CA6E58">
        <w:rPr>
          <w:rFonts w:asciiTheme="minorHAnsi" w:eastAsia="Times New Roman" w:hAnsiTheme="minorHAnsi" w:cs="Arial"/>
          <w:color w:val="000000"/>
          <w:sz w:val="24"/>
          <w:szCs w:val="24"/>
          <w:lang w:val="en"/>
        </w:rPr>
        <w:t>The digital portfolio embraces the challenge of making learning visible and mirrors quality assessment where the learning and student choice, voice and ownership are central and core. How does one capture quality assessment evidence and produce an ongoing digital portfolio for every student?  The point is not to regulate but to re-orientate what we know about quality assessment practice and to systematically uncover and capture what is essential in communicating student learning.  It</w:t>
      </w:r>
      <w:r w:rsidRPr="00CA6E58">
        <w:rPr>
          <w:rFonts w:asciiTheme="minorHAnsi" w:hAnsiTheme="minorHAnsi"/>
          <w:color w:val="000000" w:themeColor="text1"/>
          <w:sz w:val="24"/>
          <w:szCs w:val="24"/>
        </w:rPr>
        <w:t xml:space="preserve"> is no longer about </w:t>
      </w:r>
      <w:r w:rsidRPr="00CA6E58">
        <w:rPr>
          <w:rFonts w:asciiTheme="minorHAnsi" w:hAnsiTheme="minorHAnsi"/>
          <w:i/>
          <w:color w:val="000000" w:themeColor="text1"/>
          <w:sz w:val="24"/>
          <w:szCs w:val="24"/>
        </w:rPr>
        <w:t>standardization</w:t>
      </w:r>
      <w:r w:rsidRPr="00CA6E58">
        <w:rPr>
          <w:rFonts w:asciiTheme="minorHAnsi" w:hAnsiTheme="minorHAnsi"/>
          <w:color w:val="000000" w:themeColor="text1"/>
          <w:sz w:val="24"/>
          <w:szCs w:val="24"/>
        </w:rPr>
        <w:t xml:space="preserve"> of reporting but about the </w:t>
      </w:r>
      <w:r w:rsidRPr="00CA6E58">
        <w:rPr>
          <w:rFonts w:asciiTheme="minorHAnsi" w:hAnsiTheme="minorHAnsi"/>
          <w:i/>
          <w:color w:val="000000" w:themeColor="text1"/>
          <w:sz w:val="24"/>
          <w:szCs w:val="24"/>
        </w:rPr>
        <w:t>personalization</w:t>
      </w:r>
      <w:r w:rsidRPr="00CA6E58">
        <w:rPr>
          <w:rFonts w:asciiTheme="minorHAnsi" w:hAnsiTheme="minorHAnsi"/>
          <w:color w:val="000000" w:themeColor="text1"/>
          <w:sz w:val="24"/>
          <w:szCs w:val="24"/>
        </w:rPr>
        <w:t xml:space="preserve"> of the learning journey. Where are students now?  Where are they going? And how are they going to get there?  </w:t>
      </w:r>
    </w:p>
    <w:p w14:paraId="4CE32338" w14:textId="77777777" w:rsidR="00ED7182" w:rsidRPr="000445B9" w:rsidRDefault="00ED7182" w:rsidP="000445B9">
      <w:pPr>
        <w:pStyle w:val="PlainText"/>
        <w:spacing w:line="240" w:lineRule="exact"/>
        <w:rPr>
          <w:rFonts w:asciiTheme="minorHAnsi" w:hAnsiTheme="minorHAnsi" w:cs="Arial"/>
          <w:b/>
          <w:color w:val="000000"/>
          <w:szCs w:val="22"/>
        </w:rPr>
      </w:pPr>
    </w:p>
    <w:p w14:paraId="40CAF09D" w14:textId="77777777" w:rsidR="00CA6E58" w:rsidRDefault="00CA6E58" w:rsidP="000445B9">
      <w:pPr>
        <w:pStyle w:val="PlainText"/>
        <w:spacing w:line="240" w:lineRule="exact"/>
        <w:rPr>
          <w:rFonts w:asciiTheme="minorHAnsi" w:hAnsiTheme="minorHAnsi" w:cs="Arial"/>
          <w:b/>
          <w:color w:val="000000"/>
          <w:szCs w:val="22"/>
        </w:rPr>
      </w:pPr>
    </w:p>
    <w:p w14:paraId="447D85A3" w14:textId="77777777" w:rsidR="00ED7182" w:rsidRPr="000445B9" w:rsidRDefault="00ED7182" w:rsidP="000445B9">
      <w:pPr>
        <w:pStyle w:val="PlainText"/>
        <w:spacing w:line="240" w:lineRule="exact"/>
        <w:rPr>
          <w:rFonts w:asciiTheme="minorHAnsi" w:hAnsiTheme="minorHAnsi" w:cs="Arial"/>
          <w:color w:val="000000"/>
          <w:szCs w:val="22"/>
        </w:rPr>
      </w:pPr>
      <w:r w:rsidRPr="000445B9">
        <w:rPr>
          <w:rFonts w:asciiTheme="minorHAnsi" w:hAnsiTheme="minorHAnsi" w:cs="Arial"/>
          <w:b/>
          <w:color w:val="000000"/>
          <w:szCs w:val="22"/>
        </w:rPr>
        <w:t>Digital Portfolio:  Fit for Purpose</w:t>
      </w:r>
    </w:p>
    <w:p w14:paraId="1E7C8673" w14:textId="77777777" w:rsidR="00ED7182" w:rsidRPr="000445B9" w:rsidRDefault="00ED7182" w:rsidP="000445B9">
      <w:pPr>
        <w:pStyle w:val="PlainText"/>
        <w:spacing w:line="240" w:lineRule="exact"/>
        <w:rPr>
          <w:rFonts w:asciiTheme="minorHAnsi" w:hAnsiTheme="minorHAnsi"/>
          <w:szCs w:val="22"/>
        </w:rPr>
      </w:pPr>
      <w:r w:rsidRPr="000445B9">
        <w:rPr>
          <w:rFonts w:asciiTheme="minorHAnsi" w:hAnsiTheme="minorHAnsi" w:cs="Arial"/>
          <w:color w:val="000000"/>
          <w:szCs w:val="22"/>
        </w:rPr>
        <w:t xml:space="preserve">A central purpose of all assessment is to understand where learners are in their learning at the time of assessment with the objective of improving their learning. </w:t>
      </w:r>
      <w:hyperlink r:id="rId15" w:history="1">
        <w:r w:rsidRPr="000445B9">
          <w:rPr>
            <w:rStyle w:val="Hyperlink"/>
            <w:rFonts w:asciiTheme="minorHAnsi" w:hAnsiTheme="minorHAnsi" w:cs="Arial"/>
            <w:szCs w:val="22"/>
          </w:rPr>
          <w:t>https://curriculum.gov.bc.ca/assessment</w:t>
        </w:r>
      </w:hyperlink>
      <w:r w:rsidRPr="000445B9">
        <w:rPr>
          <w:rFonts w:asciiTheme="minorHAnsi" w:hAnsiTheme="minorHAnsi" w:cs="Arial"/>
          <w:color w:val="000000"/>
          <w:szCs w:val="22"/>
        </w:rPr>
        <w:t xml:space="preserve">.  The digital portfolio is an ideal “fit” for this purpose.  At its best it is </w:t>
      </w:r>
      <w:r w:rsidR="00194CD7" w:rsidRPr="000445B9">
        <w:fldChar w:fldCharType="begin"/>
      </w:r>
      <w:r w:rsidR="00194CD7" w:rsidRPr="000445B9">
        <w:rPr>
          <w:rFonts w:asciiTheme="minorHAnsi" w:hAnsiTheme="minorHAnsi"/>
          <w:szCs w:val="22"/>
        </w:rPr>
        <w:instrText xml:space="preserve"> HYPERLINK "http://edglossary.org/formative-assessment/" \t "_blank" </w:instrText>
      </w:r>
      <w:r w:rsidR="00194CD7" w:rsidRPr="000445B9">
        <w:fldChar w:fldCharType="separate"/>
      </w:r>
      <w:r w:rsidRPr="000445B9">
        <w:rPr>
          <w:rStyle w:val="Hyperlink"/>
          <w:rFonts w:asciiTheme="minorHAnsi" w:hAnsiTheme="minorHAnsi" w:cs="Helvetica"/>
          <w:iCs/>
          <w:szCs w:val="22"/>
          <w:lang w:val="en"/>
        </w:rPr>
        <w:t>formative</w:t>
      </w:r>
      <w:r w:rsidR="00194CD7" w:rsidRPr="000445B9">
        <w:rPr>
          <w:rStyle w:val="Hyperlink"/>
          <w:rFonts w:asciiTheme="minorHAnsi" w:hAnsiTheme="minorHAnsi" w:cs="Helvetica"/>
          <w:iCs/>
          <w:szCs w:val="22"/>
          <w:lang w:val="en"/>
        </w:rPr>
        <w:fldChar w:fldCharType="end"/>
      </w:r>
      <w:r w:rsidRPr="000445B9">
        <w:rPr>
          <w:rFonts w:asciiTheme="minorHAnsi" w:hAnsiTheme="minorHAnsi" w:cs="Arial"/>
          <w:color w:val="000000"/>
          <w:szCs w:val="22"/>
        </w:rPr>
        <w:t xml:space="preserve">, relevant and accessible.  The crafting of the digital portfolio provides meaningful, collaborative learning and feedback and invites active involvement and engagement for both student and parent. (Karen Fadum, 2015. FRAME  </w:t>
      </w:r>
      <w:hyperlink r:id="rId16" w:history="1">
        <w:r w:rsidRPr="000445B9">
          <w:rPr>
            <w:rStyle w:val="Hyperlink"/>
            <w:rFonts w:asciiTheme="minorHAnsi" w:hAnsiTheme="minorHAnsi"/>
            <w:szCs w:val="22"/>
          </w:rPr>
          <w:t>https://mrsfadum.wordpress.com/2015/10/26/where-is-the-learning-guidelines-for-using-digital-portfolios-to-communicate-student-learning/</w:t>
        </w:r>
      </w:hyperlink>
      <w:r w:rsidRPr="000445B9">
        <w:rPr>
          <w:rFonts w:asciiTheme="minorHAnsi" w:hAnsiTheme="minorHAnsi"/>
          <w:szCs w:val="22"/>
        </w:rPr>
        <w:t>)</w:t>
      </w:r>
    </w:p>
    <w:p w14:paraId="2A3EA127" w14:textId="77777777" w:rsidR="00ED7182" w:rsidRPr="000445B9" w:rsidRDefault="00ED7182" w:rsidP="000445B9">
      <w:pPr>
        <w:pStyle w:val="PlainText"/>
        <w:spacing w:line="240" w:lineRule="exact"/>
        <w:rPr>
          <w:rFonts w:asciiTheme="minorHAnsi" w:hAnsiTheme="minorHAnsi"/>
          <w:szCs w:val="22"/>
        </w:rPr>
      </w:pPr>
    </w:p>
    <w:p w14:paraId="3FB9118F" w14:textId="77777777" w:rsidR="00ED7182" w:rsidRPr="000445B9" w:rsidRDefault="00ED7182" w:rsidP="000445B9">
      <w:pPr>
        <w:pStyle w:val="PlainText"/>
        <w:spacing w:line="240" w:lineRule="exact"/>
        <w:rPr>
          <w:rFonts w:asciiTheme="minorHAnsi" w:hAnsiTheme="minorHAnsi"/>
          <w:b/>
          <w:szCs w:val="22"/>
        </w:rPr>
      </w:pPr>
      <w:r w:rsidRPr="000445B9">
        <w:rPr>
          <w:rFonts w:asciiTheme="minorHAnsi" w:hAnsiTheme="minorHAnsi"/>
          <w:b/>
          <w:szCs w:val="22"/>
        </w:rPr>
        <w:t xml:space="preserve">Guiding Principles for What Teachers and Students Include </w:t>
      </w:r>
    </w:p>
    <w:p w14:paraId="39E38439" w14:textId="77777777" w:rsidR="00ED7182" w:rsidRPr="000445B9" w:rsidRDefault="00ED7182" w:rsidP="000445B9">
      <w:pPr>
        <w:pStyle w:val="PlainText"/>
        <w:spacing w:line="240" w:lineRule="exact"/>
        <w:rPr>
          <w:rFonts w:asciiTheme="minorHAnsi" w:eastAsia="Times New Roman" w:hAnsiTheme="minorHAnsi" w:cs="Arial"/>
          <w:color w:val="000000"/>
          <w:szCs w:val="22"/>
          <w:lang w:val="en"/>
        </w:rPr>
      </w:pPr>
      <w:r w:rsidRPr="000445B9">
        <w:rPr>
          <w:rFonts w:asciiTheme="minorHAnsi" w:hAnsiTheme="minorHAnsi"/>
          <w:szCs w:val="22"/>
        </w:rPr>
        <w:t xml:space="preserve">Throughout the learning process, teachers and students intentionally focus on gathering </w:t>
      </w:r>
      <w:r w:rsidRPr="000445B9">
        <w:rPr>
          <w:rFonts w:asciiTheme="minorHAnsi" w:hAnsiTheme="minorHAnsi"/>
          <w:color w:val="333333"/>
          <w:szCs w:val="22"/>
        </w:rPr>
        <w:t>evidence of learning that demonstrates student growth and helps to guide both instruction and learning moving forward</w:t>
      </w:r>
      <w:r w:rsidR="007B1C86" w:rsidRPr="000445B9">
        <w:rPr>
          <w:rFonts w:asciiTheme="minorHAnsi" w:hAnsiTheme="minorHAnsi"/>
          <w:color w:val="333333"/>
          <w:szCs w:val="22"/>
        </w:rPr>
        <w:t>.</w:t>
      </w:r>
      <w:r w:rsidRPr="000445B9">
        <w:rPr>
          <w:rFonts w:asciiTheme="minorHAnsi" w:hAnsiTheme="minorHAnsi"/>
          <w:szCs w:val="22"/>
        </w:rPr>
        <w:t xml:space="preserve"> “</w:t>
      </w:r>
      <w:r w:rsidRPr="000445B9">
        <w:rPr>
          <w:rFonts w:asciiTheme="minorHAnsi" w:eastAsia="Times New Roman" w:hAnsiTheme="minorHAnsi" w:cs="Arial"/>
          <w:color w:val="000000"/>
          <w:szCs w:val="22"/>
          <w:lang w:val="en"/>
        </w:rPr>
        <w:t xml:space="preserve">What is captured and shared should show </w:t>
      </w:r>
      <w:r w:rsidR="00D65264" w:rsidRPr="000445B9">
        <w:rPr>
          <w:rFonts w:asciiTheme="minorHAnsi" w:eastAsia="Times New Roman" w:hAnsiTheme="minorHAnsi" w:cs="Arial"/>
          <w:color w:val="000000"/>
          <w:szCs w:val="22"/>
          <w:lang w:val="en"/>
        </w:rPr>
        <w:t xml:space="preserve">students’ </w:t>
      </w:r>
      <w:r w:rsidRPr="000445B9">
        <w:rPr>
          <w:rFonts w:asciiTheme="minorHAnsi" w:eastAsia="Times New Roman" w:hAnsiTheme="minorHAnsi" w:cs="Arial"/>
          <w:color w:val="000000"/>
          <w:szCs w:val="22"/>
          <w:lang w:val="en"/>
        </w:rPr>
        <w:t>learning over time, changes and growth in their ability to communicate</w:t>
      </w:r>
      <w:r w:rsidR="00D65264" w:rsidRPr="000445B9">
        <w:rPr>
          <w:rFonts w:asciiTheme="minorHAnsi" w:eastAsia="Times New Roman" w:hAnsiTheme="minorHAnsi" w:cs="Arial"/>
          <w:color w:val="000000"/>
          <w:szCs w:val="22"/>
          <w:lang w:val="en"/>
        </w:rPr>
        <w:t>,</w:t>
      </w:r>
      <w:r w:rsidRPr="000445B9">
        <w:rPr>
          <w:rFonts w:asciiTheme="minorHAnsi" w:eastAsia="Times New Roman" w:hAnsiTheme="minorHAnsi" w:cs="Arial"/>
          <w:color w:val="000000"/>
          <w:szCs w:val="22"/>
          <w:lang w:val="en"/>
        </w:rPr>
        <w:t xml:space="preserve"> think and build their capacities of self as a learner.” </w:t>
      </w:r>
      <w:hyperlink r:id="rId17" w:history="1">
        <w:r w:rsidRPr="000445B9">
          <w:rPr>
            <w:rStyle w:val="Hyperlink"/>
            <w:rFonts w:asciiTheme="minorHAnsi" w:hAnsiTheme="minorHAnsi"/>
            <w:szCs w:val="22"/>
          </w:rPr>
          <w:t>http://abvendramin.com/2015/07/09/digital-portfolios-moving-beyond-the-glorified-scrapbook/</w:t>
        </w:r>
      </w:hyperlink>
      <w:r w:rsidRPr="000445B9">
        <w:rPr>
          <w:rStyle w:val="Hyperlink"/>
          <w:rFonts w:asciiTheme="minorHAnsi" w:hAnsiTheme="minorHAnsi"/>
          <w:szCs w:val="22"/>
        </w:rPr>
        <w:t xml:space="preserve"> </w:t>
      </w:r>
    </w:p>
    <w:p w14:paraId="68546069" w14:textId="77777777" w:rsidR="00ED7182" w:rsidRPr="000445B9" w:rsidRDefault="00ED7182" w:rsidP="000445B9">
      <w:pPr>
        <w:pStyle w:val="PlainText"/>
        <w:spacing w:line="240" w:lineRule="exact"/>
        <w:rPr>
          <w:rFonts w:asciiTheme="minorHAnsi" w:eastAsia="Times New Roman" w:hAnsiTheme="minorHAnsi" w:cs="Arial"/>
          <w:color w:val="000000"/>
          <w:szCs w:val="22"/>
          <w:lang w:val="en"/>
        </w:rPr>
      </w:pPr>
    </w:p>
    <w:p w14:paraId="080396F5" w14:textId="77777777" w:rsidR="00ED7182" w:rsidRPr="000445B9" w:rsidRDefault="00ED7182" w:rsidP="000445B9">
      <w:pPr>
        <w:pStyle w:val="PlainText"/>
        <w:spacing w:line="240" w:lineRule="exact"/>
        <w:rPr>
          <w:rFonts w:asciiTheme="minorHAnsi" w:hAnsiTheme="minorHAnsi"/>
          <w:szCs w:val="22"/>
        </w:rPr>
      </w:pPr>
      <w:r w:rsidRPr="000445B9">
        <w:rPr>
          <w:rFonts w:asciiTheme="minorHAnsi" w:eastAsia="Times New Roman" w:hAnsiTheme="minorHAnsi" w:cs="Arial"/>
          <w:color w:val="000000"/>
          <w:szCs w:val="22"/>
          <w:lang w:val="en"/>
        </w:rPr>
        <w:t xml:space="preserve">In collecting evidence the teacher role is careful observer, listener, and designer.  Quality documentation reflects the design of teaching/learning tasks which are well constructed, process-centered and open-ended inviting students to think, question, reflect and assess their own learning.  Together </w:t>
      </w:r>
      <w:r w:rsidRPr="000445B9">
        <w:rPr>
          <w:rFonts w:asciiTheme="minorHAnsi" w:hAnsiTheme="minorHAnsi"/>
          <w:szCs w:val="22"/>
        </w:rPr>
        <w:t>teachers and students engage in setting criteria and uploading exemplars which allow for ongoing, timely, descriptive feedback for students and parents.  The careful</w:t>
      </w:r>
      <w:r w:rsidR="004163EE" w:rsidRPr="000445B9">
        <w:rPr>
          <w:rFonts w:asciiTheme="minorHAnsi" w:hAnsiTheme="minorHAnsi"/>
          <w:szCs w:val="22"/>
        </w:rPr>
        <w:t>ly</w:t>
      </w:r>
      <w:r w:rsidRPr="000445B9">
        <w:rPr>
          <w:rFonts w:asciiTheme="minorHAnsi" w:hAnsiTheme="minorHAnsi"/>
          <w:szCs w:val="22"/>
        </w:rPr>
        <w:t xml:space="preserve"> shared decisions about WHAT to make visible not only helps students assess their growth but also helps them understand how to improve and move forward toward their learning intentions and goals.  </w:t>
      </w:r>
    </w:p>
    <w:p w14:paraId="0CC2DD52" w14:textId="77777777" w:rsidR="0082135C" w:rsidRPr="000445B9" w:rsidRDefault="0082135C" w:rsidP="000445B9">
      <w:pPr>
        <w:pStyle w:val="PlainText"/>
        <w:spacing w:line="240" w:lineRule="exact"/>
        <w:rPr>
          <w:rFonts w:asciiTheme="minorHAnsi" w:hAnsiTheme="minorHAnsi"/>
          <w:szCs w:val="22"/>
        </w:rPr>
      </w:pPr>
    </w:p>
    <w:p w14:paraId="2AB13BA0" w14:textId="77777777" w:rsidR="004C7212" w:rsidRDefault="00194CD7" w:rsidP="000445B9">
      <w:pPr>
        <w:pStyle w:val="PlainText"/>
        <w:spacing w:line="240" w:lineRule="exact"/>
        <w:rPr>
          <w:rFonts w:asciiTheme="minorHAnsi" w:hAnsiTheme="minorHAnsi"/>
          <w:szCs w:val="22"/>
        </w:rPr>
      </w:pPr>
      <w:r w:rsidRPr="000445B9">
        <w:rPr>
          <w:rFonts w:asciiTheme="minorHAnsi" w:hAnsiTheme="minorHAnsi" w:cs="Georgia"/>
          <w:color w:val="262626"/>
          <w:szCs w:val="22"/>
        </w:rPr>
        <w:t>T</w:t>
      </w:r>
      <w:r w:rsidR="00ED7182" w:rsidRPr="000445B9">
        <w:rPr>
          <w:rFonts w:asciiTheme="minorHAnsi" w:hAnsiTheme="minorHAnsi" w:cs="Georgia"/>
          <w:color w:val="262626"/>
          <w:szCs w:val="22"/>
        </w:rPr>
        <w:t xml:space="preserve">hree important guiding principles </w:t>
      </w:r>
      <w:r w:rsidRPr="000445B9">
        <w:rPr>
          <w:rFonts w:asciiTheme="minorHAnsi" w:hAnsiTheme="minorHAnsi" w:cs="Georgia"/>
          <w:color w:val="262626"/>
          <w:szCs w:val="22"/>
        </w:rPr>
        <w:t>should be</w:t>
      </w:r>
      <w:r w:rsidR="00ED7182" w:rsidRPr="000445B9">
        <w:rPr>
          <w:rFonts w:asciiTheme="minorHAnsi" w:hAnsiTheme="minorHAnsi" w:cs="Georgia"/>
          <w:color w:val="262626"/>
          <w:szCs w:val="22"/>
        </w:rPr>
        <w:t xml:space="preserve"> consider</w:t>
      </w:r>
      <w:r w:rsidRPr="000445B9">
        <w:rPr>
          <w:rFonts w:asciiTheme="minorHAnsi" w:hAnsiTheme="minorHAnsi" w:cs="Georgia"/>
          <w:color w:val="262626"/>
          <w:szCs w:val="22"/>
        </w:rPr>
        <w:t>ed</w:t>
      </w:r>
      <w:r w:rsidR="00ED7182" w:rsidRPr="000445B9">
        <w:rPr>
          <w:rFonts w:asciiTheme="minorHAnsi" w:hAnsiTheme="minorHAnsi" w:cs="Georgia"/>
          <w:color w:val="262626"/>
          <w:szCs w:val="22"/>
        </w:rPr>
        <w:t xml:space="preserve"> when selecting documentation, artifacts and evidence</w:t>
      </w:r>
      <w:r w:rsidRPr="000445B9">
        <w:rPr>
          <w:rFonts w:asciiTheme="minorHAnsi" w:hAnsiTheme="minorHAnsi" w:cs="Georgia"/>
          <w:color w:val="262626"/>
          <w:szCs w:val="22"/>
        </w:rPr>
        <w:t xml:space="preserve"> </w:t>
      </w:r>
      <w:r w:rsidRPr="000445B9">
        <w:rPr>
          <w:rFonts w:asciiTheme="minorHAnsi" w:hAnsiTheme="minorHAnsi"/>
          <w:szCs w:val="22"/>
        </w:rPr>
        <w:t>(</w:t>
      </w:r>
      <w:hyperlink r:id="rId18" w:history="1">
        <w:r w:rsidRPr="000445B9">
          <w:rPr>
            <w:rStyle w:val="Hyperlink"/>
            <w:rFonts w:asciiTheme="minorHAnsi" w:hAnsiTheme="minorHAnsi"/>
            <w:szCs w:val="22"/>
          </w:rPr>
          <w:t>http://kellivogstad.com/2015/08/31/digital-portfolios-making-the-learning-visible/</w:t>
        </w:r>
      </w:hyperlink>
      <w:r w:rsidRPr="000445B9">
        <w:rPr>
          <w:rStyle w:val="Hyperlink"/>
          <w:rFonts w:asciiTheme="minorHAnsi" w:hAnsiTheme="minorHAnsi"/>
          <w:szCs w:val="22"/>
        </w:rPr>
        <w:t>)</w:t>
      </w:r>
      <w:r w:rsidR="00ED7182" w:rsidRPr="000445B9">
        <w:rPr>
          <w:rFonts w:asciiTheme="minorHAnsi" w:hAnsiTheme="minorHAnsi" w:cs="Georgia"/>
          <w:color w:val="262626"/>
          <w:szCs w:val="22"/>
        </w:rPr>
        <w:t>.  It is important that what is made visible links with quality assessment practices and demonstr</w:t>
      </w:r>
      <w:r w:rsidRPr="000445B9">
        <w:rPr>
          <w:rFonts w:asciiTheme="minorHAnsi" w:hAnsiTheme="minorHAnsi" w:cs="Georgia"/>
          <w:color w:val="262626"/>
          <w:szCs w:val="22"/>
        </w:rPr>
        <w:t>ates student growth and learning</w:t>
      </w:r>
      <w:r w:rsidR="00ED7182" w:rsidRPr="000445B9">
        <w:rPr>
          <w:rFonts w:asciiTheme="minorHAnsi" w:hAnsiTheme="minorHAnsi" w:cs="Georgia"/>
          <w:color w:val="262626"/>
          <w:szCs w:val="22"/>
        </w:rPr>
        <w:t xml:space="preserve">.   </w:t>
      </w:r>
      <w:proofErr w:type="spellStart"/>
      <w:r w:rsidRPr="000445B9">
        <w:rPr>
          <w:rFonts w:asciiTheme="minorHAnsi" w:hAnsiTheme="minorHAnsi" w:cs="Georgia"/>
          <w:color w:val="262626"/>
          <w:szCs w:val="22"/>
        </w:rPr>
        <w:t>Vogstad</w:t>
      </w:r>
      <w:proofErr w:type="spellEnd"/>
      <w:r w:rsidR="00ED7182" w:rsidRPr="000445B9">
        <w:rPr>
          <w:rFonts w:asciiTheme="minorHAnsi" w:hAnsiTheme="minorHAnsi" w:cs="Georgia"/>
          <w:color w:val="262626"/>
          <w:szCs w:val="22"/>
        </w:rPr>
        <w:t xml:space="preserve"> recommends: (1) </w:t>
      </w:r>
      <w:r w:rsidR="00ED7182" w:rsidRPr="000445B9">
        <w:rPr>
          <w:rFonts w:asciiTheme="minorHAnsi" w:hAnsiTheme="minorHAnsi" w:cs="Georgia"/>
          <w:b/>
          <w:color w:val="262626"/>
          <w:szCs w:val="22"/>
        </w:rPr>
        <w:t xml:space="preserve">Documentation </w:t>
      </w:r>
      <w:r w:rsidR="00ED7182" w:rsidRPr="000445B9">
        <w:rPr>
          <w:rFonts w:asciiTheme="minorHAnsi" w:hAnsiTheme="minorHAnsi" w:cs="Georgia"/>
          <w:color w:val="262626"/>
          <w:szCs w:val="22"/>
        </w:rPr>
        <w:t xml:space="preserve">which shows growth over time through revisited curriculum tasks or experiences, demonstrates concrete change in abilities, skills, behaviours, attitudes, and understanding; (2) </w:t>
      </w:r>
      <w:r w:rsidR="00ED7182" w:rsidRPr="000445B9">
        <w:rPr>
          <w:rFonts w:asciiTheme="minorHAnsi" w:hAnsiTheme="minorHAnsi" w:cs="Georgia"/>
          <w:b/>
          <w:color w:val="262626"/>
          <w:szCs w:val="22"/>
        </w:rPr>
        <w:t>Artifacts</w:t>
      </w:r>
      <w:r w:rsidR="00ED7182" w:rsidRPr="000445B9">
        <w:rPr>
          <w:rFonts w:asciiTheme="minorHAnsi" w:hAnsiTheme="minorHAnsi" w:cs="Georgia"/>
          <w:color w:val="262626"/>
          <w:szCs w:val="22"/>
        </w:rPr>
        <w:t xml:space="preserve"> which invite student reflection and analysis of student learning incorporating the thinking operations of observing, comparing, contrasting, analyzing, hypothesizing, imagining, and making conclusions; </w:t>
      </w:r>
      <w:r w:rsidR="00587DE2" w:rsidRPr="000445B9">
        <w:rPr>
          <w:rFonts w:asciiTheme="minorHAnsi" w:hAnsiTheme="minorHAnsi" w:cs="Georgia"/>
          <w:color w:val="262626"/>
          <w:szCs w:val="22"/>
        </w:rPr>
        <w:t xml:space="preserve">and </w:t>
      </w:r>
      <w:r w:rsidR="00ED7182" w:rsidRPr="000445B9">
        <w:rPr>
          <w:rFonts w:asciiTheme="minorHAnsi" w:hAnsiTheme="minorHAnsi" w:cs="Georgia"/>
          <w:color w:val="262626"/>
          <w:szCs w:val="22"/>
        </w:rPr>
        <w:t xml:space="preserve">(3) </w:t>
      </w:r>
      <w:r w:rsidR="00ED7182" w:rsidRPr="000445B9">
        <w:rPr>
          <w:rFonts w:asciiTheme="minorHAnsi" w:hAnsiTheme="minorHAnsi" w:cs="Georgia"/>
          <w:b/>
          <w:color w:val="262626"/>
          <w:szCs w:val="22"/>
        </w:rPr>
        <w:t>Evidence</w:t>
      </w:r>
      <w:r w:rsidR="00ED7182" w:rsidRPr="000445B9">
        <w:rPr>
          <w:rFonts w:asciiTheme="minorHAnsi" w:hAnsiTheme="minorHAnsi" w:cs="Georgia"/>
          <w:color w:val="262626"/>
          <w:szCs w:val="22"/>
        </w:rPr>
        <w:t xml:space="preserve"> that demonstrates student behaviour and growth in the three competency areas: thinking, communicating ideas, and personal/social development, reflects meaningful and relevant learning across all curriculum areas and provides opportunities for students to show their learning in a variety of ways.</w:t>
      </w:r>
      <w:r w:rsidR="00ED7182" w:rsidRPr="000445B9">
        <w:rPr>
          <w:rFonts w:asciiTheme="minorHAnsi" w:hAnsiTheme="minorHAnsi"/>
          <w:szCs w:val="22"/>
        </w:rPr>
        <w:t xml:space="preserve"> </w:t>
      </w:r>
    </w:p>
    <w:p w14:paraId="6C4942BD" w14:textId="77777777" w:rsidR="00CA6E58" w:rsidRDefault="00CA6E58" w:rsidP="000445B9">
      <w:pPr>
        <w:pStyle w:val="PlainText"/>
        <w:spacing w:line="240" w:lineRule="exact"/>
        <w:rPr>
          <w:rFonts w:asciiTheme="minorHAnsi" w:hAnsiTheme="minorHAnsi"/>
          <w:szCs w:val="22"/>
        </w:rPr>
      </w:pPr>
    </w:p>
    <w:p w14:paraId="51922FCA" w14:textId="77777777" w:rsidR="00CA6E58" w:rsidRDefault="00CA6E58" w:rsidP="000445B9">
      <w:pPr>
        <w:pStyle w:val="PlainText"/>
        <w:spacing w:line="240" w:lineRule="exact"/>
        <w:rPr>
          <w:rFonts w:asciiTheme="minorHAnsi" w:hAnsiTheme="minorHAnsi"/>
          <w:szCs w:val="22"/>
        </w:rPr>
      </w:pPr>
    </w:p>
    <w:p w14:paraId="70403E35" w14:textId="77777777" w:rsidR="00CA6E58" w:rsidRDefault="00CA6E58" w:rsidP="000445B9">
      <w:pPr>
        <w:pStyle w:val="PlainText"/>
        <w:spacing w:line="240" w:lineRule="exact"/>
        <w:rPr>
          <w:rFonts w:asciiTheme="minorHAnsi" w:hAnsiTheme="minorHAnsi"/>
          <w:szCs w:val="22"/>
        </w:rPr>
      </w:pPr>
    </w:p>
    <w:p w14:paraId="6B9F71AF" w14:textId="77777777" w:rsidR="00CA6E58" w:rsidRDefault="00CA6E58" w:rsidP="000445B9">
      <w:pPr>
        <w:pStyle w:val="PlainText"/>
        <w:spacing w:line="240" w:lineRule="exact"/>
        <w:rPr>
          <w:rFonts w:asciiTheme="minorHAnsi" w:hAnsiTheme="minorHAnsi"/>
          <w:szCs w:val="22"/>
        </w:rPr>
      </w:pPr>
    </w:p>
    <w:p w14:paraId="5ED93F48" w14:textId="77777777" w:rsidR="00ED7182" w:rsidRPr="004C7212" w:rsidRDefault="00554FD7" w:rsidP="000445B9">
      <w:pPr>
        <w:pStyle w:val="PlainText"/>
        <w:spacing w:line="240" w:lineRule="exact"/>
        <w:rPr>
          <w:rFonts w:asciiTheme="minorHAnsi" w:hAnsiTheme="minorHAnsi"/>
          <w:szCs w:val="22"/>
        </w:rPr>
      </w:pPr>
      <w:r w:rsidRPr="000445B9">
        <w:rPr>
          <w:rFonts w:asciiTheme="minorHAnsi" w:hAnsiTheme="minorHAnsi"/>
          <w:szCs w:val="22"/>
        </w:rPr>
        <w:t>There are</w:t>
      </w:r>
      <w:r w:rsidR="00ED7182" w:rsidRPr="000445B9">
        <w:rPr>
          <w:rFonts w:asciiTheme="minorHAnsi" w:hAnsiTheme="minorHAnsi"/>
          <w:szCs w:val="22"/>
        </w:rPr>
        <w:t xml:space="preserve"> four practical ways </w:t>
      </w:r>
      <w:r w:rsidR="00741207" w:rsidRPr="000445B9">
        <w:rPr>
          <w:rFonts w:asciiTheme="minorHAnsi" w:hAnsiTheme="minorHAnsi"/>
          <w:szCs w:val="22"/>
        </w:rPr>
        <w:t xml:space="preserve">for teachers </w:t>
      </w:r>
      <w:r w:rsidR="00ED7182" w:rsidRPr="000445B9">
        <w:rPr>
          <w:rFonts w:asciiTheme="minorHAnsi" w:hAnsiTheme="minorHAnsi"/>
          <w:szCs w:val="22"/>
        </w:rPr>
        <w:t>to categorize and organize documentation</w:t>
      </w:r>
      <w:r w:rsidRPr="000445B9">
        <w:rPr>
          <w:rFonts w:asciiTheme="minorHAnsi" w:hAnsiTheme="minorHAnsi"/>
          <w:szCs w:val="22"/>
        </w:rPr>
        <w:t xml:space="preserve"> (see </w:t>
      </w:r>
      <w:proofErr w:type="spellStart"/>
      <w:r w:rsidRPr="000445B9">
        <w:rPr>
          <w:rFonts w:asciiTheme="minorHAnsi" w:hAnsiTheme="minorHAnsi"/>
          <w:szCs w:val="22"/>
        </w:rPr>
        <w:t>Vogstad</w:t>
      </w:r>
      <w:proofErr w:type="spellEnd"/>
      <w:r w:rsidRPr="000445B9">
        <w:rPr>
          <w:rFonts w:asciiTheme="minorHAnsi" w:hAnsiTheme="minorHAnsi"/>
          <w:szCs w:val="22"/>
        </w:rPr>
        <w:t xml:space="preserve"> </w:t>
      </w:r>
      <w:r w:rsidR="007F6366" w:rsidRPr="000445B9">
        <w:rPr>
          <w:rFonts w:asciiTheme="minorHAnsi" w:hAnsiTheme="minorHAnsi"/>
          <w:szCs w:val="22"/>
        </w:rPr>
        <w:t>above</w:t>
      </w:r>
      <w:r w:rsidRPr="000445B9">
        <w:rPr>
          <w:rFonts w:asciiTheme="minorHAnsi" w:hAnsiTheme="minorHAnsi"/>
          <w:szCs w:val="22"/>
        </w:rPr>
        <w:t>)</w:t>
      </w:r>
      <w:r w:rsidR="00ED7182" w:rsidRPr="000445B9">
        <w:rPr>
          <w:rFonts w:asciiTheme="minorHAnsi" w:hAnsiTheme="minorHAnsi"/>
          <w:szCs w:val="22"/>
        </w:rPr>
        <w:t xml:space="preserve">. </w:t>
      </w:r>
      <w:r w:rsidR="00ED7182" w:rsidRPr="000445B9">
        <w:rPr>
          <w:rFonts w:asciiTheme="minorHAnsi" w:hAnsiTheme="minorHAnsi" w:cs="Georgia"/>
          <w:b/>
          <w:bCs/>
          <w:color w:val="262626"/>
          <w:szCs w:val="22"/>
        </w:rPr>
        <w:t>Two of the Same</w:t>
      </w:r>
      <w:r w:rsidR="00ED7182" w:rsidRPr="000445B9">
        <w:rPr>
          <w:rFonts w:asciiTheme="minorHAnsi" w:hAnsiTheme="minorHAnsi" w:cs="Georgia"/>
          <w:color w:val="262626"/>
          <w:szCs w:val="22"/>
        </w:rPr>
        <w:t xml:space="preserve"> – Student completes two of the same </w:t>
      </w:r>
      <w:proofErr w:type="gramStart"/>
      <w:r w:rsidR="00ED7182" w:rsidRPr="000445B9">
        <w:rPr>
          <w:rFonts w:asciiTheme="minorHAnsi" w:hAnsiTheme="minorHAnsi" w:cs="Georgia"/>
          <w:color w:val="262626"/>
          <w:szCs w:val="22"/>
        </w:rPr>
        <w:t>tasks which</w:t>
      </w:r>
      <w:proofErr w:type="gramEnd"/>
      <w:r w:rsidR="00ED7182" w:rsidRPr="000445B9">
        <w:rPr>
          <w:rFonts w:asciiTheme="minorHAnsi" w:hAnsiTheme="minorHAnsi" w:cs="Georgia"/>
          <w:color w:val="262626"/>
          <w:szCs w:val="22"/>
        </w:rPr>
        <w:t xml:space="preserve"> are documented over a period of time. For example, an impromptu write completed in October, and one completed in January; the two similar artifacts invite observations and comparisons, demonstrating student’s growth and learnin</w:t>
      </w:r>
      <w:r w:rsidR="00587DE2" w:rsidRPr="000445B9">
        <w:rPr>
          <w:rFonts w:asciiTheme="minorHAnsi" w:hAnsiTheme="minorHAnsi" w:cs="Georgia"/>
          <w:color w:val="262626"/>
          <w:szCs w:val="22"/>
        </w:rPr>
        <w:t>g.</w:t>
      </w:r>
      <w:r w:rsidR="007F6366" w:rsidRPr="000445B9">
        <w:rPr>
          <w:rFonts w:asciiTheme="minorHAnsi" w:hAnsiTheme="minorHAnsi" w:cs="Georgia"/>
          <w:color w:val="262626"/>
          <w:szCs w:val="22"/>
        </w:rPr>
        <w:t xml:space="preserve"> </w:t>
      </w:r>
      <w:r w:rsidR="00ED7182" w:rsidRPr="000445B9">
        <w:rPr>
          <w:rFonts w:asciiTheme="minorHAnsi" w:hAnsiTheme="minorHAnsi" w:cs="Georgia"/>
          <w:b/>
          <w:bCs/>
          <w:color w:val="262626"/>
          <w:szCs w:val="22"/>
        </w:rPr>
        <w:t xml:space="preserve">Showing the Knowing – </w:t>
      </w:r>
      <w:r w:rsidR="00ED7182" w:rsidRPr="000445B9">
        <w:rPr>
          <w:rFonts w:asciiTheme="minorHAnsi" w:hAnsiTheme="minorHAnsi" w:cs="Georgia"/>
          <w:color w:val="262626"/>
          <w:szCs w:val="22"/>
        </w:rPr>
        <w:t>Demonstrations/process-based sharing: student presents or “walks” through an activity, task, or process, explaining thinking, strategies, connections, decision making, problem solving skills, and understandings.</w:t>
      </w:r>
      <w:r w:rsidR="007F6366" w:rsidRPr="000445B9">
        <w:rPr>
          <w:rFonts w:asciiTheme="minorHAnsi" w:hAnsiTheme="minorHAnsi" w:cs="Georgia"/>
          <w:color w:val="262626"/>
          <w:szCs w:val="22"/>
        </w:rPr>
        <w:t xml:space="preserve"> </w:t>
      </w:r>
      <w:r w:rsidR="00ED7182" w:rsidRPr="000445B9">
        <w:rPr>
          <w:rFonts w:asciiTheme="minorHAnsi" w:hAnsiTheme="minorHAnsi" w:cs="Georgia"/>
          <w:b/>
          <w:bCs/>
          <w:color w:val="262626"/>
          <w:szCs w:val="22"/>
        </w:rPr>
        <w:t>Celebrating the Learning</w:t>
      </w:r>
      <w:r w:rsidR="00ED7182" w:rsidRPr="000445B9">
        <w:rPr>
          <w:rFonts w:asciiTheme="minorHAnsi" w:hAnsiTheme="minorHAnsi" w:cs="Georgia"/>
          <w:color w:val="262626"/>
          <w:szCs w:val="22"/>
        </w:rPr>
        <w:t xml:space="preserve"> – Documented student artifacts show skill and ability reflecting criteria of success. May include performance standard descriptors or task generated criteria; comments are made based on observed evidence that meets criteria.  </w:t>
      </w:r>
      <w:r w:rsidR="00ED7182" w:rsidRPr="000445B9">
        <w:rPr>
          <w:rFonts w:asciiTheme="minorHAnsi" w:hAnsiTheme="minorHAnsi" w:cs="Georgia"/>
          <w:b/>
          <w:bCs/>
          <w:color w:val="262626"/>
          <w:szCs w:val="22"/>
        </w:rPr>
        <w:t>Communicating the How and Whys</w:t>
      </w:r>
      <w:r w:rsidR="00ED7182" w:rsidRPr="000445B9">
        <w:rPr>
          <w:rFonts w:asciiTheme="minorHAnsi" w:hAnsiTheme="minorHAnsi" w:cs="Georgia"/>
          <w:color w:val="262626"/>
          <w:szCs w:val="22"/>
        </w:rPr>
        <w:t xml:space="preserve"> – The fourth component documented by the teacher provides parents accessing the documentation a lens through which they can understand and support their children’s learning. Descriptions and explanations about the curriculum activities are documented which inform, instruct, and communicate the big ideas, learning intentions, purpose, and goals behind the artifact.</w:t>
      </w:r>
      <w:r w:rsidR="00ED7182" w:rsidRPr="000445B9">
        <w:rPr>
          <w:rFonts w:asciiTheme="minorHAnsi" w:hAnsiTheme="minorHAnsi" w:cs="Georgia"/>
          <w:b/>
          <w:bCs/>
          <w:color w:val="262626"/>
          <w:szCs w:val="22"/>
        </w:rPr>
        <w:t> </w:t>
      </w:r>
    </w:p>
    <w:p w14:paraId="4F5D9EF9" w14:textId="77777777" w:rsidR="00ED7182" w:rsidRPr="000445B9" w:rsidRDefault="00ED7182" w:rsidP="000445B9">
      <w:pPr>
        <w:pStyle w:val="PlainText"/>
        <w:spacing w:line="240" w:lineRule="exact"/>
        <w:rPr>
          <w:rFonts w:asciiTheme="minorHAnsi" w:hAnsiTheme="minorHAnsi"/>
          <w:szCs w:val="22"/>
        </w:rPr>
      </w:pPr>
    </w:p>
    <w:p w14:paraId="55A88CEC" w14:textId="77777777" w:rsidR="00ED7182" w:rsidRPr="000445B9" w:rsidRDefault="00587DE2" w:rsidP="000445B9">
      <w:pPr>
        <w:pStyle w:val="PlainText"/>
        <w:spacing w:line="240" w:lineRule="exact"/>
        <w:rPr>
          <w:rFonts w:asciiTheme="minorHAnsi" w:hAnsiTheme="minorHAnsi"/>
          <w:b/>
          <w:color w:val="000000" w:themeColor="text1"/>
          <w:szCs w:val="22"/>
        </w:rPr>
      </w:pPr>
      <w:r w:rsidRPr="000445B9">
        <w:rPr>
          <w:rFonts w:asciiTheme="minorHAnsi" w:hAnsiTheme="minorHAnsi"/>
          <w:b/>
          <w:color w:val="000000" w:themeColor="text1"/>
          <w:szCs w:val="22"/>
        </w:rPr>
        <w:t>Dissonance and Hard Work</w:t>
      </w:r>
    </w:p>
    <w:p w14:paraId="3E332B1A" w14:textId="77777777" w:rsidR="00ED7182" w:rsidRPr="000445B9" w:rsidRDefault="00ED7182" w:rsidP="000445B9">
      <w:pPr>
        <w:pStyle w:val="PlainText"/>
        <w:spacing w:line="240" w:lineRule="exact"/>
        <w:rPr>
          <w:rFonts w:asciiTheme="minorHAnsi" w:hAnsiTheme="minorHAnsi"/>
          <w:szCs w:val="22"/>
        </w:rPr>
      </w:pPr>
      <w:r w:rsidRPr="000445B9">
        <w:rPr>
          <w:rFonts w:asciiTheme="minorHAnsi" w:hAnsiTheme="minorHAnsi"/>
          <w:color w:val="000000" w:themeColor="text1"/>
          <w:szCs w:val="22"/>
        </w:rPr>
        <w:t xml:space="preserve">The exploration of communicating student learning using the digital </w:t>
      </w:r>
      <w:r w:rsidR="00741207" w:rsidRPr="000445B9">
        <w:rPr>
          <w:rFonts w:asciiTheme="minorHAnsi" w:hAnsiTheme="minorHAnsi"/>
          <w:color w:val="000000" w:themeColor="text1"/>
          <w:szCs w:val="22"/>
        </w:rPr>
        <w:t xml:space="preserve">portfolio </w:t>
      </w:r>
      <w:r w:rsidRPr="000445B9">
        <w:rPr>
          <w:rFonts w:asciiTheme="minorHAnsi" w:hAnsiTheme="minorHAnsi"/>
          <w:color w:val="000000" w:themeColor="text1"/>
          <w:szCs w:val="22"/>
        </w:rPr>
        <w:t xml:space="preserve">is not without its challenges and has created </w:t>
      </w:r>
      <w:r w:rsidR="00554FD7" w:rsidRPr="000445B9">
        <w:rPr>
          <w:rFonts w:asciiTheme="minorHAnsi" w:hAnsiTheme="minorHAnsi"/>
          <w:color w:val="000000" w:themeColor="text1"/>
          <w:szCs w:val="22"/>
        </w:rPr>
        <w:t>some</w:t>
      </w:r>
      <w:r w:rsidR="00741207" w:rsidRPr="000445B9">
        <w:rPr>
          <w:rFonts w:asciiTheme="minorHAnsi" w:hAnsiTheme="minorHAnsi"/>
          <w:color w:val="000000" w:themeColor="text1"/>
          <w:szCs w:val="22"/>
        </w:rPr>
        <w:t xml:space="preserve"> </w:t>
      </w:r>
      <w:r w:rsidRPr="000445B9">
        <w:rPr>
          <w:rFonts w:asciiTheme="minorHAnsi" w:hAnsiTheme="minorHAnsi"/>
          <w:color w:val="000000" w:themeColor="text1"/>
          <w:szCs w:val="22"/>
        </w:rPr>
        <w:t xml:space="preserve">uncomfortable feelings of dissonance.  At this stage there are probably more questions than answers and yet, </w:t>
      </w:r>
      <w:r w:rsidR="00741207" w:rsidRPr="000445B9">
        <w:rPr>
          <w:rFonts w:asciiTheme="minorHAnsi" w:hAnsiTheme="minorHAnsi"/>
          <w:color w:val="000000" w:themeColor="text1"/>
          <w:szCs w:val="22"/>
        </w:rPr>
        <w:t xml:space="preserve">educators </w:t>
      </w:r>
      <w:r w:rsidR="00820BC3" w:rsidRPr="000445B9">
        <w:rPr>
          <w:rFonts w:asciiTheme="minorHAnsi" w:hAnsiTheme="minorHAnsi"/>
          <w:color w:val="000000" w:themeColor="text1"/>
          <w:szCs w:val="22"/>
        </w:rPr>
        <w:t>are attracted to</w:t>
      </w:r>
      <w:r w:rsidR="004163EE" w:rsidRPr="000445B9">
        <w:rPr>
          <w:rFonts w:asciiTheme="minorHAnsi" w:hAnsiTheme="minorHAnsi"/>
          <w:color w:val="000000" w:themeColor="text1"/>
          <w:szCs w:val="22"/>
        </w:rPr>
        <w:t xml:space="preserve"> the opportunity to </w:t>
      </w:r>
      <w:r w:rsidRPr="000445B9">
        <w:rPr>
          <w:rFonts w:asciiTheme="minorHAnsi" w:hAnsiTheme="minorHAnsi"/>
          <w:color w:val="000000" w:themeColor="text1"/>
          <w:szCs w:val="22"/>
        </w:rPr>
        <w:t>develop better and more meaningful ways to motivate students and communicate with parents</w:t>
      </w:r>
      <w:r w:rsidR="00820BC3" w:rsidRPr="000445B9">
        <w:rPr>
          <w:rFonts w:asciiTheme="minorHAnsi" w:hAnsiTheme="minorHAnsi"/>
          <w:color w:val="000000" w:themeColor="text1"/>
          <w:szCs w:val="22"/>
        </w:rPr>
        <w:t xml:space="preserve"> using the digital platform.    </w:t>
      </w:r>
    </w:p>
    <w:p w14:paraId="4C095777" w14:textId="77777777" w:rsidR="00ED7182" w:rsidRPr="000445B9" w:rsidRDefault="00ED7182" w:rsidP="000445B9">
      <w:pPr>
        <w:pStyle w:val="PlainText"/>
        <w:spacing w:line="240" w:lineRule="exact"/>
        <w:rPr>
          <w:rFonts w:asciiTheme="minorHAnsi" w:hAnsiTheme="minorHAnsi"/>
          <w:color w:val="000000" w:themeColor="text1"/>
          <w:szCs w:val="22"/>
        </w:rPr>
      </w:pPr>
    </w:p>
    <w:p w14:paraId="1D6D53F6" w14:textId="77777777" w:rsidR="00554FD7" w:rsidRPr="000445B9" w:rsidRDefault="00ED7182" w:rsidP="000445B9">
      <w:pPr>
        <w:pStyle w:val="PlainText"/>
        <w:spacing w:line="240" w:lineRule="exact"/>
        <w:rPr>
          <w:rFonts w:asciiTheme="minorHAnsi" w:hAnsiTheme="minorHAnsi"/>
          <w:szCs w:val="22"/>
        </w:rPr>
      </w:pPr>
      <w:r w:rsidRPr="000445B9">
        <w:rPr>
          <w:rFonts w:asciiTheme="minorHAnsi" w:hAnsiTheme="minorHAnsi"/>
          <w:szCs w:val="22"/>
        </w:rPr>
        <w:t xml:space="preserve">The </w:t>
      </w:r>
      <w:r w:rsidR="004163EE" w:rsidRPr="000445B9">
        <w:rPr>
          <w:rFonts w:asciiTheme="minorHAnsi" w:hAnsiTheme="minorHAnsi"/>
          <w:szCs w:val="22"/>
        </w:rPr>
        <w:t xml:space="preserve">“hard work” </w:t>
      </w:r>
      <w:r w:rsidRPr="000445B9">
        <w:rPr>
          <w:rFonts w:asciiTheme="minorHAnsi" w:hAnsiTheme="minorHAnsi"/>
          <w:szCs w:val="22"/>
        </w:rPr>
        <w:t>is to continue the search for learning which is visual</w:t>
      </w:r>
      <w:r w:rsidR="004163EE" w:rsidRPr="000445B9">
        <w:rPr>
          <w:rFonts w:asciiTheme="minorHAnsi" w:hAnsiTheme="minorHAnsi"/>
          <w:szCs w:val="22"/>
        </w:rPr>
        <w:t xml:space="preserve">, </w:t>
      </w:r>
      <w:r w:rsidR="00741207" w:rsidRPr="000445B9">
        <w:rPr>
          <w:rFonts w:asciiTheme="minorHAnsi" w:hAnsiTheme="minorHAnsi"/>
          <w:szCs w:val="22"/>
        </w:rPr>
        <w:t>fresh and</w:t>
      </w:r>
      <w:r w:rsidRPr="000445B9">
        <w:rPr>
          <w:rFonts w:asciiTheme="minorHAnsi" w:hAnsiTheme="minorHAnsi"/>
          <w:szCs w:val="22"/>
        </w:rPr>
        <w:t xml:space="preserve"> aligned to elements of quality assessment.  This forces </w:t>
      </w:r>
      <w:r w:rsidR="007B1C86" w:rsidRPr="000445B9">
        <w:rPr>
          <w:rFonts w:asciiTheme="minorHAnsi" w:hAnsiTheme="minorHAnsi"/>
          <w:szCs w:val="22"/>
        </w:rPr>
        <w:t xml:space="preserve">teachers </w:t>
      </w:r>
      <w:r w:rsidRPr="000445B9">
        <w:rPr>
          <w:rFonts w:asciiTheme="minorHAnsi" w:hAnsiTheme="minorHAnsi"/>
          <w:szCs w:val="22"/>
        </w:rPr>
        <w:t xml:space="preserve">to think deeply about </w:t>
      </w:r>
      <w:r w:rsidR="00554FD7" w:rsidRPr="000445B9">
        <w:rPr>
          <w:rFonts w:asciiTheme="minorHAnsi" w:hAnsiTheme="minorHAnsi"/>
          <w:szCs w:val="22"/>
        </w:rPr>
        <w:t xml:space="preserve">the </w:t>
      </w:r>
      <w:r w:rsidRPr="000445B9">
        <w:rPr>
          <w:rFonts w:asciiTheme="minorHAnsi" w:hAnsiTheme="minorHAnsi"/>
          <w:szCs w:val="22"/>
        </w:rPr>
        <w:t xml:space="preserve">design of activities and the ways </w:t>
      </w:r>
      <w:r w:rsidR="007B1C86" w:rsidRPr="000445B9">
        <w:rPr>
          <w:rFonts w:asciiTheme="minorHAnsi" w:hAnsiTheme="minorHAnsi"/>
          <w:szCs w:val="22"/>
        </w:rPr>
        <w:t xml:space="preserve">they </w:t>
      </w:r>
      <w:r w:rsidR="00741207" w:rsidRPr="000445B9">
        <w:rPr>
          <w:rFonts w:asciiTheme="minorHAnsi" w:hAnsiTheme="minorHAnsi"/>
          <w:szCs w:val="22"/>
        </w:rPr>
        <w:t>document</w:t>
      </w:r>
      <w:r w:rsidRPr="000445B9">
        <w:rPr>
          <w:rFonts w:asciiTheme="minorHAnsi" w:hAnsiTheme="minorHAnsi"/>
          <w:szCs w:val="22"/>
        </w:rPr>
        <w:t xml:space="preserve"> assess and share what </w:t>
      </w:r>
      <w:r w:rsidR="007B1C86" w:rsidRPr="000445B9">
        <w:rPr>
          <w:rFonts w:asciiTheme="minorHAnsi" w:hAnsiTheme="minorHAnsi"/>
          <w:szCs w:val="22"/>
        </w:rPr>
        <w:t xml:space="preserve">they </w:t>
      </w:r>
      <w:r w:rsidRPr="000445B9">
        <w:rPr>
          <w:rFonts w:asciiTheme="minorHAnsi" w:hAnsiTheme="minorHAnsi"/>
          <w:szCs w:val="22"/>
        </w:rPr>
        <w:t xml:space="preserve">see. </w:t>
      </w:r>
      <w:r w:rsidR="007B1C86" w:rsidRPr="000445B9">
        <w:rPr>
          <w:rFonts w:asciiTheme="minorHAnsi" w:hAnsiTheme="minorHAnsi"/>
          <w:szCs w:val="22"/>
        </w:rPr>
        <w:t>In this way teachers are key to</w:t>
      </w:r>
      <w:r w:rsidR="00587DE2" w:rsidRPr="000445B9">
        <w:rPr>
          <w:rFonts w:asciiTheme="minorHAnsi" w:hAnsiTheme="minorHAnsi"/>
          <w:szCs w:val="22"/>
        </w:rPr>
        <w:t xml:space="preserve"> </w:t>
      </w:r>
      <w:r w:rsidR="007B1C86" w:rsidRPr="000445B9">
        <w:rPr>
          <w:rFonts w:asciiTheme="minorHAnsi" w:hAnsiTheme="minorHAnsi"/>
          <w:szCs w:val="22"/>
        </w:rPr>
        <w:t xml:space="preserve">transforming the learning.  </w:t>
      </w:r>
      <w:r w:rsidRPr="000445B9">
        <w:rPr>
          <w:rFonts w:asciiTheme="minorHAnsi" w:hAnsiTheme="minorHAnsi"/>
          <w:szCs w:val="22"/>
        </w:rPr>
        <w:t xml:space="preserve">As teachers and students become more comfortable with using digital portfolios, students learn to search for their own evidence of their learning, upload artifacts and provide their own reflections on their growth–signally the opportunity for them to have choice, voice and ownership and to produce their own brand of creativity.   </w:t>
      </w:r>
    </w:p>
    <w:p w14:paraId="063AD525" w14:textId="77777777" w:rsidR="00ED7182" w:rsidRPr="000445B9" w:rsidRDefault="00ED7182" w:rsidP="000445B9">
      <w:pPr>
        <w:pStyle w:val="PlainText"/>
        <w:spacing w:line="240" w:lineRule="exact"/>
        <w:rPr>
          <w:rFonts w:asciiTheme="minorHAnsi" w:hAnsiTheme="minorHAnsi"/>
          <w:szCs w:val="22"/>
        </w:rPr>
      </w:pPr>
      <w:r w:rsidRPr="000445B9">
        <w:rPr>
          <w:rFonts w:asciiTheme="minorHAnsi" w:hAnsiTheme="minorHAnsi"/>
          <w:szCs w:val="22"/>
        </w:rPr>
        <w:t xml:space="preserve">  </w:t>
      </w:r>
    </w:p>
    <w:p w14:paraId="1A0F9894" w14:textId="77777777" w:rsidR="00ED7182" w:rsidRPr="000445B9" w:rsidRDefault="00587DE2" w:rsidP="000445B9">
      <w:pPr>
        <w:pStyle w:val="PlainText"/>
        <w:spacing w:line="240" w:lineRule="exact"/>
        <w:rPr>
          <w:rFonts w:asciiTheme="minorHAnsi" w:hAnsiTheme="minorHAnsi"/>
          <w:color w:val="000000" w:themeColor="text1"/>
          <w:szCs w:val="22"/>
        </w:rPr>
      </w:pPr>
      <w:r w:rsidRPr="000445B9">
        <w:rPr>
          <w:rFonts w:asciiTheme="minorHAnsi" w:hAnsiTheme="minorHAnsi"/>
          <w:b/>
          <w:color w:val="000000" w:themeColor="text1"/>
          <w:szCs w:val="22"/>
        </w:rPr>
        <w:t>The Search for Delight</w:t>
      </w:r>
    </w:p>
    <w:p w14:paraId="635D18B7" w14:textId="77777777" w:rsidR="00D53FAC" w:rsidRPr="000445B9" w:rsidRDefault="00ED7182" w:rsidP="000445B9">
      <w:pPr>
        <w:pStyle w:val="PlainText"/>
        <w:spacing w:line="240" w:lineRule="exact"/>
        <w:rPr>
          <w:rFonts w:asciiTheme="minorHAnsi" w:hAnsiTheme="minorHAnsi"/>
          <w:color w:val="000000" w:themeColor="text1"/>
          <w:szCs w:val="22"/>
        </w:rPr>
      </w:pPr>
      <w:r w:rsidRPr="000445B9">
        <w:rPr>
          <w:rFonts w:asciiTheme="minorHAnsi" w:hAnsiTheme="minorHAnsi"/>
          <w:color w:val="000000" w:themeColor="text1"/>
          <w:szCs w:val="22"/>
        </w:rPr>
        <w:t xml:space="preserve">The personalized learning journey depicted by visible artifacts and essential documentation produces quality </w:t>
      </w:r>
      <w:proofErr w:type="gramStart"/>
      <w:r w:rsidRPr="000445B9">
        <w:rPr>
          <w:rFonts w:asciiTheme="minorHAnsi" w:hAnsiTheme="minorHAnsi"/>
          <w:color w:val="000000" w:themeColor="text1"/>
          <w:szCs w:val="22"/>
        </w:rPr>
        <w:t xml:space="preserve">moments </w:t>
      </w:r>
      <w:r w:rsidR="00820BC3" w:rsidRPr="000445B9">
        <w:rPr>
          <w:rFonts w:asciiTheme="minorHAnsi" w:hAnsiTheme="minorHAnsi"/>
          <w:color w:val="000000" w:themeColor="text1"/>
          <w:szCs w:val="22"/>
        </w:rPr>
        <w:t>which</w:t>
      </w:r>
      <w:proofErr w:type="gramEnd"/>
      <w:r w:rsidR="00820BC3" w:rsidRPr="000445B9">
        <w:rPr>
          <w:rFonts w:asciiTheme="minorHAnsi" w:hAnsiTheme="minorHAnsi"/>
          <w:color w:val="000000" w:themeColor="text1"/>
          <w:szCs w:val="22"/>
        </w:rPr>
        <w:t xml:space="preserve"> </w:t>
      </w:r>
      <w:r w:rsidRPr="000445B9">
        <w:rPr>
          <w:rFonts w:asciiTheme="minorHAnsi" w:hAnsiTheme="minorHAnsi"/>
          <w:color w:val="000000" w:themeColor="text1"/>
          <w:szCs w:val="22"/>
        </w:rPr>
        <w:t xml:space="preserve">quite frankly register delight. On the part of the student, parent and teacher there has been powerful recognition of the influence of </w:t>
      </w:r>
      <w:r w:rsidR="007B1C86" w:rsidRPr="000445B9">
        <w:rPr>
          <w:rFonts w:asciiTheme="minorHAnsi" w:hAnsiTheme="minorHAnsi"/>
          <w:color w:val="000000" w:themeColor="text1"/>
          <w:szCs w:val="22"/>
        </w:rPr>
        <w:t xml:space="preserve">the </w:t>
      </w:r>
      <w:r w:rsidRPr="000445B9">
        <w:rPr>
          <w:rFonts w:asciiTheme="minorHAnsi" w:hAnsiTheme="minorHAnsi"/>
          <w:color w:val="000000" w:themeColor="text1"/>
          <w:szCs w:val="22"/>
        </w:rPr>
        <w:t>well-crafted</w:t>
      </w:r>
      <w:r w:rsidR="007B1C86" w:rsidRPr="000445B9">
        <w:rPr>
          <w:rFonts w:asciiTheme="minorHAnsi" w:hAnsiTheme="minorHAnsi"/>
          <w:color w:val="000000" w:themeColor="text1"/>
          <w:szCs w:val="22"/>
        </w:rPr>
        <w:t xml:space="preserve"> digital</w:t>
      </w:r>
      <w:r w:rsidRPr="000445B9">
        <w:rPr>
          <w:rFonts w:asciiTheme="minorHAnsi" w:hAnsiTheme="minorHAnsi"/>
          <w:color w:val="000000" w:themeColor="text1"/>
          <w:szCs w:val="22"/>
        </w:rPr>
        <w:t xml:space="preserve"> assessment.  The evidence is formative, relevant, accessible, meaningful,</w:t>
      </w:r>
      <w:r w:rsidR="00554FD7" w:rsidRPr="000445B9">
        <w:rPr>
          <w:rFonts w:asciiTheme="minorHAnsi" w:hAnsiTheme="minorHAnsi"/>
          <w:color w:val="000000" w:themeColor="text1"/>
          <w:szCs w:val="22"/>
        </w:rPr>
        <w:t xml:space="preserve"> </w:t>
      </w:r>
      <w:r w:rsidR="00E2011D" w:rsidRPr="000445B9">
        <w:rPr>
          <w:rFonts w:asciiTheme="minorHAnsi" w:hAnsiTheme="minorHAnsi"/>
          <w:color w:val="000000" w:themeColor="text1"/>
          <w:szCs w:val="22"/>
        </w:rPr>
        <w:t xml:space="preserve">and engages </w:t>
      </w:r>
      <w:r w:rsidRPr="000445B9">
        <w:rPr>
          <w:rFonts w:asciiTheme="minorHAnsi" w:hAnsiTheme="minorHAnsi"/>
          <w:color w:val="000000" w:themeColor="text1"/>
          <w:szCs w:val="22"/>
        </w:rPr>
        <w:t>students</w:t>
      </w:r>
      <w:r w:rsidR="00554FD7" w:rsidRPr="000445B9">
        <w:rPr>
          <w:rFonts w:asciiTheme="minorHAnsi" w:hAnsiTheme="minorHAnsi"/>
          <w:color w:val="000000" w:themeColor="text1"/>
          <w:szCs w:val="22"/>
        </w:rPr>
        <w:t xml:space="preserve"> in live, authentic action. </w:t>
      </w:r>
      <w:r w:rsidRPr="000445B9">
        <w:rPr>
          <w:rFonts w:asciiTheme="minorHAnsi" w:hAnsiTheme="minorHAnsi"/>
          <w:color w:val="000000" w:themeColor="text1"/>
          <w:szCs w:val="22"/>
        </w:rPr>
        <w:t>And</w:t>
      </w:r>
      <w:r w:rsidR="00741207" w:rsidRPr="000445B9">
        <w:rPr>
          <w:rFonts w:asciiTheme="minorHAnsi" w:hAnsiTheme="minorHAnsi"/>
          <w:color w:val="000000" w:themeColor="text1"/>
          <w:szCs w:val="22"/>
        </w:rPr>
        <w:t>, the</w:t>
      </w:r>
      <w:r w:rsidRPr="000445B9">
        <w:rPr>
          <w:rFonts w:asciiTheme="minorHAnsi" w:hAnsiTheme="minorHAnsi"/>
          <w:color w:val="000000" w:themeColor="text1"/>
          <w:szCs w:val="22"/>
        </w:rPr>
        <w:t xml:space="preserve"> personalized learning journey has only begun.  </w:t>
      </w:r>
    </w:p>
    <w:p w14:paraId="058A121B" w14:textId="77777777" w:rsidR="00ED7182" w:rsidRPr="000445B9" w:rsidRDefault="00ED7182" w:rsidP="000445B9">
      <w:pPr>
        <w:pStyle w:val="PlainText"/>
        <w:spacing w:line="240" w:lineRule="exact"/>
        <w:rPr>
          <w:rFonts w:asciiTheme="minorHAnsi" w:hAnsiTheme="minorHAnsi"/>
          <w:color w:val="000000" w:themeColor="text1"/>
          <w:szCs w:val="22"/>
        </w:rPr>
      </w:pPr>
    </w:p>
    <w:p w14:paraId="1CE53F52" w14:textId="77777777" w:rsidR="00D53FAC" w:rsidRDefault="00820BC3" w:rsidP="000445B9">
      <w:pPr>
        <w:pStyle w:val="PlainText"/>
        <w:spacing w:line="240" w:lineRule="exact"/>
        <w:rPr>
          <w:rFonts w:asciiTheme="minorHAnsi" w:hAnsiTheme="minorHAnsi"/>
          <w:b/>
          <w:i/>
          <w:color w:val="000000" w:themeColor="text1"/>
          <w:szCs w:val="22"/>
        </w:rPr>
      </w:pPr>
      <w:r w:rsidRPr="00D53FAC">
        <w:rPr>
          <w:rFonts w:asciiTheme="minorHAnsi" w:hAnsiTheme="minorHAnsi"/>
          <w:b/>
          <w:i/>
          <w:color w:val="000000" w:themeColor="text1"/>
          <w:szCs w:val="22"/>
        </w:rPr>
        <w:t>Research Note</w:t>
      </w:r>
      <w:r w:rsidR="007F6366" w:rsidRPr="00D53FAC">
        <w:rPr>
          <w:rFonts w:asciiTheme="minorHAnsi" w:hAnsiTheme="minorHAnsi"/>
          <w:b/>
          <w:i/>
          <w:color w:val="000000" w:themeColor="text1"/>
          <w:szCs w:val="22"/>
        </w:rPr>
        <w:t xml:space="preserve"> ~</w:t>
      </w:r>
      <w:r w:rsidR="000445B9" w:rsidRPr="00D53FAC">
        <w:rPr>
          <w:rFonts w:asciiTheme="minorHAnsi" w:hAnsiTheme="minorHAnsi"/>
          <w:b/>
          <w:i/>
          <w:color w:val="000000" w:themeColor="text1"/>
          <w:szCs w:val="22"/>
        </w:rPr>
        <w:t xml:space="preserve"> </w:t>
      </w:r>
    </w:p>
    <w:p w14:paraId="21BAF865" w14:textId="77777777" w:rsidR="007B1C86" w:rsidRPr="00D53FAC" w:rsidRDefault="00ED7182" w:rsidP="000445B9">
      <w:pPr>
        <w:pStyle w:val="PlainText"/>
        <w:spacing w:line="240" w:lineRule="exact"/>
        <w:rPr>
          <w:rFonts w:asciiTheme="minorHAnsi" w:hAnsiTheme="minorHAnsi"/>
          <w:b/>
          <w:i/>
          <w:color w:val="000000" w:themeColor="text1"/>
          <w:szCs w:val="22"/>
        </w:rPr>
      </w:pPr>
      <w:proofErr w:type="gramStart"/>
      <w:r w:rsidRPr="00D53FAC">
        <w:rPr>
          <w:rFonts w:asciiTheme="minorHAnsi" w:hAnsiTheme="minorHAnsi"/>
          <w:b/>
          <w:i/>
          <w:color w:val="000000" w:themeColor="text1"/>
          <w:szCs w:val="22"/>
        </w:rPr>
        <w:t>Elements of Quality Assessment</w:t>
      </w:r>
      <w:r w:rsidR="007B1C86" w:rsidRPr="00D53FAC">
        <w:rPr>
          <w:rFonts w:asciiTheme="minorHAnsi" w:eastAsia="Times New Roman" w:hAnsiTheme="minorHAnsi" w:cs="Arial"/>
          <w:b/>
          <w:i/>
          <w:color w:val="000000"/>
          <w:szCs w:val="22"/>
          <w:lang w:val="en"/>
        </w:rPr>
        <w:t xml:space="preserve"> Pertaining to Digital Portfolios.</w:t>
      </w:r>
      <w:proofErr w:type="gramEnd"/>
      <w:r w:rsidR="007B1C86" w:rsidRPr="00D53FAC">
        <w:rPr>
          <w:rFonts w:asciiTheme="minorHAnsi" w:eastAsia="Times New Roman" w:hAnsiTheme="minorHAnsi" w:cs="Arial"/>
          <w:b/>
          <w:i/>
          <w:color w:val="000000"/>
          <w:szCs w:val="22"/>
          <w:lang w:val="en"/>
        </w:rPr>
        <w:t xml:space="preserve"> </w:t>
      </w:r>
    </w:p>
    <w:p w14:paraId="1CD7F8BC" w14:textId="77777777" w:rsidR="00D65264" w:rsidRPr="000445B9" w:rsidRDefault="00D65264" w:rsidP="000445B9">
      <w:pPr>
        <w:pStyle w:val="PlainText"/>
        <w:spacing w:line="240" w:lineRule="exact"/>
        <w:rPr>
          <w:rFonts w:asciiTheme="minorHAnsi" w:hAnsiTheme="minorHAnsi"/>
          <w:szCs w:val="22"/>
        </w:rPr>
      </w:pPr>
      <w:r w:rsidRPr="000445B9">
        <w:rPr>
          <w:rFonts w:asciiTheme="minorHAnsi" w:eastAsia="Times New Roman" w:hAnsiTheme="minorHAnsi" w:cs="Arial"/>
          <w:color w:val="000000"/>
          <w:szCs w:val="22"/>
          <w:lang w:val="en"/>
        </w:rPr>
        <w:t>It</w:t>
      </w:r>
      <w:r w:rsidRPr="000445B9">
        <w:rPr>
          <w:rFonts w:asciiTheme="minorHAnsi" w:hAnsiTheme="minorHAnsi"/>
          <w:color w:val="000000" w:themeColor="text1"/>
          <w:szCs w:val="22"/>
        </w:rPr>
        <w:t xml:space="preserve"> is no longer about </w:t>
      </w:r>
      <w:r w:rsidRPr="000445B9">
        <w:rPr>
          <w:rFonts w:asciiTheme="minorHAnsi" w:hAnsiTheme="minorHAnsi"/>
          <w:i/>
          <w:color w:val="000000" w:themeColor="text1"/>
          <w:szCs w:val="22"/>
        </w:rPr>
        <w:t>standardization</w:t>
      </w:r>
      <w:r w:rsidRPr="000445B9">
        <w:rPr>
          <w:rFonts w:asciiTheme="minorHAnsi" w:hAnsiTheme="minorHAnsi"/>
          <w:color w:val="000000" w:themeColor="text1"/>
          <w:szCs w:val="22"/>
        </w:rPr>
        <w:t xml:space="preserve"> of reporting but about the </w:t>
      </w:r>
      <w:r w:rsidRPr="000445B9">
        <w:rPr>
          <w:rFonts w:asciiTheme="minorHAnsi" w:hAnsiTheme="minorHAnsi"/>
          <w:i/>
          <w:color w:val="000000" w:themeColor="text1"/>
          <w:szCs w:val="22"/>
        </w:rPr>
        <w:t>personalization</w:t>
      </w:r>
      <w:r w:rsidRPr="000445B9">
        <w:rPr>
          <w:rFonts w:asciiTheme="minorHAnsi" w:hAnsiTheme="minorHAnsi"/>
          <w:color w:val="000000" w:themeColor="text1"/>
          <w:szCs w:val="22"/>
        </w:rPr>
        <w:t xml:space="preserve"> of the learning journey. Where are students now?  Where are they going? And how are they going to get there?  </w:t>
      </w:r>
    </w:p>
    <w:p w14:paraId="246E070F" w14:textId="77777777" w:rsidR="00ED7182" w:rsidRPr="000445B9" w:rsidRDefault="00ED7182" w:rsidP="000445B9">
      <w:pPr>
        <w:pStyle w:val="PlainText"/>
        <w:numPr>
          <w:ilvl w:val="0"/>
          <w:numId w:val="7"/>
        </w:numPr>
        <w:spacing w:line="240" w:lineRule="exact"/>
        <w:rPr>
          <w:rFonts w:asciiTheme="minorHAnsi" w:hAnsiTheme="minorHAnsi"/>
          <w:color w:val="000000" w:themeColor="text1"/>
          <w:szCs w:val="22"/>
        </w:rPr>
      </w:pPr>
      <w:r w:rsidRPr="000445B9">
        <w:rPr>
          <w:rFonts w:asciiTheme="minorHAnsi" w:hAnsiTheme="minorHAnsi"/>
          <w:color w:val="000000" w:themeColor="text1"/>
          <w:szCs w:val="22"/>
        </w:rPr>
        <w:t xml:space="preserve">Effective feedback is timely, </w:t>
      </w:r>
      <w:r w:rsidR="00741207" w:rsidRPr="000445B9">
        <w:rPr>
          <w:rFonts w:asciiTheme="minorHAnsi" w:hAnsiTheme="minorHAnsi"/>
          <w:color w:val="000000" w:themeColor="text1"/>
          <w:szCs w:val="22"/>
        </w:rPr>
        <w:t>ongoing,</w:t>
      </w:r>
      <w:r w:rsidRPr="000445B9">
        <w:rPr>
          <w:rFonts w:asciiTheme="minorHAnsi" w:hAnsiTheme="minorHAnsi"/>
          <w:color w:val="000000" w:themeColor="text1"/>
          <w:szCs w:val="22"/>
        </w:rPr>
        <w:t xml:space="preserve"> </w:t>
      </w:r>
      <w:r w:rsidR="00741207" w:rsidRPr="000445B9">
        <w:rPr>
          <w:rFonts w:asciiTheme="minorHAnsi" w:hAnsiTheme="minorHAnsi"/>
          <w:color w:val="000000" w:themeColor="text1"/>
          <w:szCs w:val="22"/>
        </w:rPr>
        <w:t>specific, descriptive</w:t>
      </w:r>
      <w:r w:rsidRPr="000445B9">
        <w:rPr>
          <w:rFonts w:asciiTheme="minorHAnsi" w:hAnsiTheme="minorHAnsi"/>
          <w:color w:val="000000" w:themeColor="text1"/>
          <w:szCs w:val="22"/>
        </w:rPr>
        <w:t xml:space="preserve"> and engaging.</w:t>
      </w:r>
    </w:p>
    <w:p w14:paraId="2C119E38" w14:textId="77777777" w:rsidR="00ED7182" w:rsidRPr="000445B9" w:rsidRDefault="00ED7182" w:rsidP="000445B9">
      <w:pPr>
        <w:pStyle w:val="PlainText"/>
        <w:numPr>
          <w:ilvl w:val="0"/>
          <w:numId w:val="7"/>
        </w:numPr>
        <w:spacing w:line="240" w:lineRule="exact"/>
        <w:rPr>
          <w:rFonts w:asciiTheme="minorHAnsi" w:hAnsiTheme="minorHAnsi"/>
          <w:szCs w:val="22"/>
        </w:rPr>
      </w:pPr>
      <w:r w:rsidRPr="000445B9">
        <w:rPr>
          <w:rFonts w:asciiTheme="minorHAnsi" w:hAnsiTheme="minorHAnsi"/>
          <w:color w:val="000000" w:themeColor="text1"/>
          <w:szCs w:val="22"/>
        </w:rPr>
        <w:t xml:space="preserve">Communicating student learning to students and parents </w:t>
      </w:r>
      <w:r w:rsidR="007B1C86" w:rsidRPr="000445B9">
        <w:rPr>
          <w:rFonts w:asciiTheme="minorHAnsi" w:hAnsiTheme="minorHAnsi"/>
          <w:color w:val="000000" w:themeColor="text1"/>
          <w:szCs w:val="22"/>
        </w:rPr>
        <w:t xml:space="preserve">is for the most part </w:t>
      </w:r>
      <w:proofErr w:type="gramStart"/>
      <w:r w:rsidR="007B1C86" w:rsidRPr="000445B9">
        <w:rPr>
          <w:rFonts w:asciiTheme="minorHAnsi" w:hAnsiTheme="minorHAnsi"/>
          <w:color w:val="000000" w:themeColor="text1"/>
          <w:szCs w:val="22"/>
        </w:rPr>
        <w:t>formative</w:t>
      </w:r>
      <w:proofErr w:type="gramEnd"/>
      <w:r w:rsidR="00741207" w:rsidRPr="000445B9">
        <w:rPr>
          <w:rFonts w:asciiTheme="minorHAnsi" w:hAnsiTheme="minorHAnsi"/>
          <w:color w:val="000000" w:themeColor="text1"/>
          <w:szCs w:val="22"/>
        </w:rPr>
        <w:t xml:space="preserve"> and </w:t>
      </w:r>
      <w:r w:rsidR="00741207" w:rsidRPr="000445B9">
        <w:rPr>
          <w:rFonts w:asciiTheme="minorHAnsi" w:hAnsiTheme="minorHAnsi" w:cs="Georgia"/>
          <w:color w:val="262626"/>
          <w:szCs w:val="22"/>
        </w:rPr>
        <w:t xml:space="preserve">demonstrates student growth and learning.   </w:t>
      </w:r>
      <w:r w:rsidR="00741207" w:rsidRPr="000445B9">
        <w:rPr>
          <w:rFonts w:asciiTheme="minorHAnsi" w:hAnsiTheme="minorHAnsi"/>
          <w:color w:val="000000" w:themeColor="text1"/>
          <w:szCs w:val="22"/>
        </w:rPr>
        <w:t xml:space="preserve">  </w:t>
      </w:r>
    </w:p>
    <w:p w14:paraId="3AEFA708" w14:textId="77777777" w:rsidR="00ED7182" w:rsidRPr="000445B9" w:rsidRDefault="00ED7182" w:rsidP="000445B9">
      <w:pPr>
        <w:pStyle w:val="PlainText"/>
        <w:numPr>
          <w:ilvl w:val="0"/>
          <w:numId w:val="7"/>
        </w:numPr>
        <w:spacing w:line="240" w:lineRule="exact"/>
        <w:rPr>
          <w:rFonts w:asciiTheme="minorHAnsi" w:hAnsiTheme="minorHAnsi"/>
          <w:color w:val="000000" w:themeColor="text1"/>
          <w:szCs w:val="22"/>
        </w:rPr>
      </w:pPr>
      <w:r w:rsidRPr="000445B9">
        <w:rPr>
          <w:rFonts w:asciiTheme="minorHAnsi" w:hAnsiTheme="minorHAnsi"/>
          <w:color w:val="000000" w:themeColor="text1"/>
          <w:szCs w:val="22"/>
        </w:rPr>
        <w:t xml:space="preserve">The student role is an active one. Students assess and celebrate their own learning and understand steps toward improvement. </w:t>
      </w:r>
      <w:r w:rsidR="007B1C86" w:rsidRPr="000445B9">
        <w:rPr>
          <w:rFonts w:asciiTheme="minorHAnsi" w:hAnsiTheme="minorHAnsi"/>
          <w:color w:val="000000" w:themeColor="text1"/>
          <w:szCs w:val="22"/>
        </w:rPr>
        <w:t xml:space="preserve"> </w:t>
      </w:r>
      <w:r w:rsidR="00820BC3" w:rsidRPr="000445B9">
        <w:rPr>
          <w:rFonts w:asciiTheme="minorHAnsi" w:eastAsia="Times New Roman" w:hAnsiTheme="minorHAnsi" w:cs="Arial"/>
          <w:color w:val="000000"/>
          <w:szCs w:val="22"/>
          <w:lang w:val="en"/>
        </w:rPr>
        <w:t>S</w:t>
      </w:r>
      <w:r w:rsidR="00D65264" w:rsidRPr="000445B9">
        <w:rPr>
          <w:rFonts w:asciiTheme="minorHAnsi" w:eastAsia="Times New Roman" w:hAnsiTheme="minorHAnsi" w:cs="Arial"/>
          <w:color w:val="000000"/>
          <w:szCs w:val="22"/>
          <w:lang w:val="en"/>
        </w:rPr>
        <w:t xml:space="preserve">tudent choice, voice and ownership are central and core.  </w:t>
      </w:r>
    </w:p>
    <w:p w14:paraId="16E7ABD6" w14:textId="77777777" w:rsidR="00ED7182" w:rsidRPr="000445B9" w:rsidRDefault="00ED7182" w:rsidP="000445B9">
      <w:pPr>
        <w:pStyle w:val="PlainText"/>
        <w:numPr>
          <w:ilvl w:val="0"/>
          <w:numId w:val="7"/>
        </w:numPr>
        <w:spacing w:line="240" w:lineRule="exact"/>
        <w:rPr>
          <w:rFonts w:asciiTheme="minorHAnsi" w:hAnsiTheme="minorHAnsi"/>
          <w:color w:val="000000" w:themeColor="text1"/>
          <w:szCs w:val="22"/>
        </w:rPr>
      </w:pPr>
      <w:r w:rsidRPr="000445B9">
        <w:rPr>
          <w:rFonts w:asciiTheme="minorHAnsi" w:hAnsiTheme="minorHAnsi"/>
          <w:color w:val="000000" w:themeColor="text1"/>
          <w:szCs w:val="22"/>
        </w:rPr>
        <w:t xml:space="preserve">Assessment has a profound impact on motivation and </w:t>
      </w:r>
      <w:proofErr w:type="gramStart"/>
      <w:r w:rsidRPr="000445B9">
        <w:rPr>
          <w:rFonts w:asciiTheme="minorHAnsi" w:hAnsiTheme="minorHAnsi"/>
          <w:color w:val="000000" w:themeColor="text1"/>
          <w:szCs w:val="22"/>
        </w:rPr>
        <w:t>well-being</w:t>
      </w:r>
      <w:proofErr w:type="gramEnd"/>
      <w:r w:rsidRPr="000445B9">
        <w:rPr>
          <w:rFonts w:asciiTheme="minorHAnsi" w:hAnsiTheme="minorHAnsi"/>
          <w:color w:val="000000" w:themeColor="text1"/>
          <w:szCs w:val="22"/>
        </w:rPr>
        <w:t xml:space="preserve"> of student.</w:t>
      </w:r>
    </w:p>
    <w:p w14:paraId="50B7E09F" w14:textId="77777777" w:rsidR="00587DE2" w:rsidRPr="000445B9" w:rsidRDefault="00587DE2" w:rsidP="000445B9">
      <w:pPr>
        <w:pStyle w:val="PlainText"/>
        <w:numPr>
          <w:ilvl w:val="0"/>
          <w:numId w:val="7"/>
        </w:numPr>
        <w:spacing w:line="240" w:lineRule="exact"/>
        <w:rPr>
          <w:rFonts w:asciiTheme="minorHAnsi" w:hAnsiTheme="minorHAnsi"/>
          <w:color w:val="000000" w:themeColor="text1"/>
          <w:szCs w:val="22"/>
        </w:rPr>
      </w:pPr>
      <w:r w:rsidRPr="000445B9">
        <w:rPr>
          <w:rFonts w:asciiTheme="minorHAnsi" w:hAnsiTheme="minorHAnsi"/>
          <w:szCs w:val="22"/>
        </w:rPr>
        <w:t>“</w:t>
      </w:r>
      <w:r w:rsidRPr="000445B9">
        <w:rPr>
          <w:rFonts w:asciiTheme="minorHAnsi" w:eastAsia="Times New Roman" w:hAnsiTheme="minorHAnsi" w:cs="Arial"/>
          <w:color w:val="000000"/>
          <w:szCs w:val="22"/>
          <w:lang w:val="en"/>
        </w:rPr>
        <w:t>What is captured and shared should show students’ learning over time, changes and growth in their ability to communicate, think and build their capacities of self as a learner.”</w:t>
      </w:r>
    </w:p>
    <w:p w14:paraId="39311039" w14:textId="77777777" w:rsidR="00F80923" w:rsidRPr="000445B9" w:rsidRDefault="00ED7182" w:rsidP="000445B9">
      <w:pPr>
        <w:pStyle w:val="PlainText"/>
        <w:numPr>
          <w:ilvl w:val="0"/>
          <w:numId w:val="7"/>
        </w:numPr>
        <w:spacing w:line="240" w:lineRule="exact"/>
        <w:rPr>
          <w:rFonts w:asciiTheme="minorHAnsi" w:hAnsiTheme="minorHAnsi"/>
          <w:color w:val="000000" w:themeColor="text1"/>
          <w:sz w:val="18"/>
          <w:szCs w:val="18"/>
        </w:rPr>
      </w:pPr>
      <w:r w:rsidRPr="000445B9">
        <w:rPr>
          <w:rFonts w:asciiTheme="minorHAnsi" w:hAnsiTheme="minorHAnsi"/>
          <w:color w:val="000000" w:themeColor="text1"/>
          <w:szCs w:val="22"/>
        </w:rPr>
        <w:t xml:space="preserve">Results of assessment are used to </w:t>
      </w:r>
      <w:r w:rsidR="007B1C86" w:rsidRPr="000445B9">
        <w:rPr>
          <w:rFonts w:asciiTheme="minorHAnsi" w:hAnsiTheme="minorHAnsi"/>
          <w:color w:val="000000" w:themeColor="text1"/>
          <w:szCs w:val="22"/>
        </w:rPr>
        <w:t xml:space="preserve">monitor and adjust </w:t>
      </w:r>
      <w:r w:rsidRPr="000445B9">
        <w:rPr>
          <w:rFonts w:asciiTheme="minorHAnsi" w:hAnsiTheme="minorHAnsi"/>
          <w:color w:val="000000" w:themeColor="text1"/>
          <w:szCs w:val="22"/>
        </w:rPr>
        <w:t>teaching and learning.</w:t>
      </w:r>
      <w:r w:rsidRPr="000445B9">
        <w:rPr>
          <w:rFonts w:asciiTheme="minorHAnsi" w:hAnsiTheme="minorHAnsi"/>
          <w:color w:val="000000" w:themeColor="text1"/>
          <w:sz w:val="18"/>
          <w:szCs w:val="18"/>
        </w:rPr>
        <w:t xml:space="preserve"> </w:t>
      </w:r>
    </w:p>
    <w:sectPr w:rsidR="00F80923" w:rsidRPr="000445B9" w:rsidSect="000445B9">
      <w:endnotePr>
        <w:numFmt w:val="decimal"/>
      </w:endnotePr>
      <w:type w:val="continuous"/>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7558" w14:textId="77777777" w:rsidR="00505F2F" w:rsidRDefault="00505F2F" w:rsidP="00E95081">
      <w:pPr>
        <w:spacing w:after="0" w:line="240" w:lineRule="auto"/>
      </w:pPr>
      <w:r>
        <w:separator/>
      </w:r>
    </w:p>
  </w:endnote>
  <w:endnote w:type="continuationSeparator" w:id="0">
    <w:p w14:paraId="35505D83" w14:textId="77777777" w:rsidR="00505F2F" w:rsidRDefault="00505F2F"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7DF7" w14:textId="77777777" w:rsidR="00D53FAC" w:rsidRDefault="00D53FAC">
    <w:pPr>
      <w:pStyle w:val="Footer"/>
    </w:pPr>
    <w:r>
      <w:rPr>
        <w:noProof/>
      </w:rPr>
      <w:drawing>
        <wp:anchor distT="0" distB="0" distL="114300" distR="114300" simplePos="0" relativeHeight="251658752" behindDoc="1" locked="0" layoutInCell="1" allowOverlap="1" wp14:anchorId="6142E45A" wp14:editId="5E3F4A87">
          <wp:simplePos x="0" y="0"/>
          <wp:positionH relativeFrom="page">
            <wp:align>center</wp:align>
          </wp:positionH>
          <wp:positionV relativeFrom="paragraph">
            <wp:posOffset>-182880</wp:posOffset>
          </wp:positionV>
          <wp:extent cx="7772400" cy="694944"/>
          <wp:effectExtent l="0" t="0" r="0" b="0"/>
          <wp:wrapNone/>
          <wp:docPr id="2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795324570"/>
      <w:docPartObj>
        <w:docPartGallery w:val="Page Numbers (Bottom of Page)"/>
        <w:docPartUnique/>
      </w:docPartObj>
    </w:sdtPr>
    <w:sdtEndPr>
      <w:rPr>
        <w:color w:val="7F7F7F" w:themeColor="background1" w:themeShade="7F"/>
        <w:spacing w:val="60"/>
      </w:rPr>
    </w:sdtEndPr>
    <w:sdtContent>
      <w:p w14:paraId="3487325B" w14:textId="77777777" w:rsidR="00D53FAC" w:rsidRPr="001C5BF8" w:rsidRDefault="00CA6E58" w:rsidP="0076703F">
        <w:pPr>
          <w:pStyle w:val="Footer"/>
          <w:pBdr>
            <w:top w:val="single" w:sz="4" w:space="1" w:color="3FC1BF"/>
          </w:pBdr>
          <w:jc w:val="right"/>
          <w:rPr>
            <w:rFonts w:ascii="Century Gothic" w:hAnsi="Century Gothic"/>
          </w:rPr>
        </w:pPr>
        <w:r>
          <w:rPr>
            <w:rFonts w:ascii="Century Gothic" w:hAnsi="Century Gothic"/>
            <w:color w:val="8C8D8F"/>
            <w:sz w:val="20"/>
          </w:rPr>
          <w:t>SD36</w:t>
        </w:r>
        <w:r w:rsidR="00D53FAC" w:rsidRPr="001C5BF8">
          <w:rPr>
            <w:rFonts w:ascii="Century Gothic" w:hAnsi="Century Gothic"/>
            <w:noProof/>
            <w:color w:val="8C8D8F"/>
            <w:sz w:val="20"/>
          </w:rPr>
          <w:drawing>
            <wp:anchor distT="0" distB="0" distL="114300" distR="114300" simplePos="0" relativeHeight="251664896" behindDoc="1" locked="0" layoutInCell="1" allowOverlap="1" wp14:anchorId="3D1B0438" wp14:editId="507DB6C1">
              <wp:simplePos x="0" y="0"/>
              <wp:positionH relativeFrom="column">
                <wp:posOffset>-675640</wp:posOffset>
              </wp:positionH>
              <wp:positionV relativeFrom="paragraph">
                <wp:posOffset>-10795</wp:posOffset>
              </wp:positionV>
              <wp:extent cx="676275" cy="621862"/>
              <wp:effectExtent l="0" t="0" r="0" b="6985"/>
              <wp:wrapTight wrapText="bothSides">
                <wp:wrapPolygon edited="0">
                  <wp:start x="0" y="0"/>
                  <wp:lineTo x="0" y="21181"/>
                  <wp:lineTo x="20687" y="21181"/>
                  <wp:lineTo x="2068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8C8D8F"/>
            <w:sz w:val="20"/>
          </w:rPr>
          <w:t xml:space="preserve"> </w:t>
        </w:r>
        <w:r w:rsidR="00D53FAC" w:rsidRPr="001C5BF8">
          <w:rPr>
            <w:rFonts w:ascii="Century Gothic" w:hAnsi="Century Gothic"/>
            <w:color w:val="8C8D8F"/>
            <w:sz w:val="20"/>
          </w:rPr>
          <w:t>Education Services</w:t>
        </w:r>
        <w:r>
          <w:rPr>
            <w:rFonts w:ascii="Century Gothic" w:hAnsi="Century Gothic"/>
            <w:color w:val="8C8D8F"/>
            <w:sz w:val="20"/>
          </w:rPr>
          <w:t>: Curriculum &amp; Innovation</w:t>
        </w:r>
        <w:r w:rsidR="00D53FAC" w:rsidRPr="001C5BF8">
          <w:rPr>
            <w:rFonts w:ascii="Century Gothic" w:hAnsi="Century Gothic"/>
          </w:rPr>
          <w:tab/>
        </w:r>
        <w:r>
          <w:rPr>
            <w:rFonts w:ascii="Century Gothic" w:hAnsi="Century Gothic"/>
            <w:color w:val="8C8D8F"/>
            <w:sz w:val="16"/>
          </w:rPr>
          <w:t>September 2016</w:t>
        </w:r>
      </w:p>
    </w:sdtContent>
  </w:sdt>
  <w:p w14:paraId="41A3A95F" w14:textId="77777777" w:rsidR="00D53FAC" w:rsidRPr="001C5BF8" w:rsidRDefault="00D53FAC" w:rsidP="001C5BF8">
    <w:pPr>
      <w:pStyle w:val="Footer"/>
      <w:rPr>
        <w:rFonts w:ascii="Century Gothic" w:hAnsi="Century Gothic"/>
        <w:color w:val="3FC1BF"/>
        <w:sz w:val="20"/>
        <w:szCs w:val="20"/>
      </w:rPr>
    </w:pPr>
    <w:r w:rsidRPr="001C5BF8">
      <w:rPr>
        <w:rFonts w:ascii="Century Gothic" w:hAnsi="Century Gothic"/>
        <w:color w:val="3FC1BF"/>
        <w:sz w:val="20"/>
        <w:szCs w:val="20"/>
      </w:rPr>
      <w:t>Leadership in Learning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DDB9" w14:textId="77777777" w:rsidR="00D53FAC" w:rsidRDefault="00D53FAC" w:rsidP="0076703F">
    <w:pPr>
      <w:pStyle w:val="Footer"/>
      <w:pBdr>
        <w:top w:val="single" w:sz="4" w:space="1" w:color="3FC1BF"/>
      </w:pBdr>
      <w:rPr>
        <w:rFonts w:ascii="Century Gothic" w:hAnsi="Century Gothic"/>
        <w:noProof/>
        <w:color w:val="8C8D8F"/>
        <w:sz w:val="20"/>
        <w:lang w:val="en-CA" w:eastAsia="en-CA"/>
      </w:rPr>
    </w:pPr>
    <w:r w:rsidRPr="001C5BF8">
      <w:rPr>
        <w:rFonts w:ascii="Century Gothic" w:hAnsi="Century Gothic"/>
        <w:noProof/>
        <w:color w:val="8C8D8F"/>
        <w:sz w:val="20"/>
      </w:rPr>
      <w:drawing>
        <wp:anchor distT="0" distB="0" distL="114300" distR="114300" simplePos="0" relativeHeight="251666944" behindDoc="1" locked="0" layoutInCell="1" allowOverlap="1" wp14:anchorId="7F56D82D" wp14:editId="41B04490">
          <wp:simplePos x="0" y="0"/>
          <wp:positionH relativeFrom="column">
            <wp:posOffset>-390311</wp:posOffset>
          </wp:positionH>
          <wp:positionV relativeFrom="paragraph">
            <wp:posOffset>6350</wp:posOffset>
          </wp:positionV>
          <wp:extent cx="676275" cy="621862"/>
          <wp:effectExtent l="0" t="0" r="0" b="6985"/>
          <wp:wrapTight wrapText="bothSides">
            <wp:wrapPolygon edited="0">
              <wp:start x="0" y="0"/>
              <wp:lineTo x="0" y="21181"/>
              <wp:lineTo x="20687" y="21181"/>
              <wp:lineTo x="2068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8C8D8F"/>
        <w:sz w:val="20"/>
      </w:rPr>
      <w:t xml:space="preserve">        </w:t>
    </w:r>
    <w:r w:rsidR="00CA6E58">
      <w:rPr>
        <w:rFonts w:ascii="Century Gothic" w:hAnsi="Century Gothic"/>
        <w:color w:val="8C8D8F"/>
        <w:sz w:val="20"/>
      </w:rPr>
      <w:t xml:space="preserve">SD 36 </w:t>
    </w:r>
    <w:r w:rsidRPr="001C5BF8">
      <w:rPr>
        <w:rFonts w:ascii="Century Gothic" w:hAnsi="Century Gothic"/>
        <w:color w:val="8C8D8F"/>
        <w:sz w:val="20"/>
      </w:rPr>
      <w:t>Education Services</w:t>
    </w:r>
    <w:r>
      <w:rPr>
        <w:rFonts w:ascii="Century Gothic" w:hAnsi="Century Gothic"/>
        <w:noProof/>
        <w:color w:val="8C8D8F"/>
        <w:sz w:val="20"/>
        <w:lang w:val="en-CA" w:eastAsia="en-CA"/>
      </w:rPr>
      <w:t>:  Curriculum &amp; Innovation</w:t>
    </w:r>
  </w:p>
  <w:p w14:paraId="7BF3DFB7" w14:textId="77777777" w:rsidR="00D53FAC" w:rsidRPr="001C5BF8" w:rsidRDefault="00D53FAC" w:rsidP="006521F3">
    <w:pPr>
      <w:pStyle w:val="Footer"/>
      <w:rPr>
        <w:rFonts w:ascii="Century Gothic" w:hAnsi="Century Gothic"/>
        <w:color w:val="3FC1BF"/>
        <w:sz w:val="20"/>
        <w:szCs w:val="20"/>
      </w:rPr>
    </w:pPr>
    <w:r>
      <w:rPr>
        <w:rFonts w:ascii="Century Gothic" w:hAnsi="Century Gothic"/>
        <w:color w:val="3FC1BF"/>
        <w:sz w:val="20"/>
        <w:szCs w:val="20"/>
      </w:rPr>
      <w:t xml:space="preserve">        </w:t>
    </w:r>
    <w:r w:rsidRPr="001C5BF8">
      <w:rPr>
        <w:rFonts w:ascii="Century Gothic" w:hAnsi="Century Gothic"/>
        <w:color w:val="3FC1BF"/>
        <w:sz w:val="20"/>
        <w:szCs w:val="20"/>
      </w:rPr>
      <w:t>Leadership in Learning</w:t>
    </w:r>
  </w:p>
  <w:p w14:paraId="55DA63B1" w14:textId="77777777" w:rsidR="00D53FAC" w:rsidRDefault="00D53F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C6B5" w14:textId="77777777" w:rsidR="00505F2F" w:rsidRDefault="00505F2F" w:rsidP="00E95081">
      <w:pPr>
        <w:spacing w:after="0" w:line="240" w:lineRule="auto"/>
      </w:pPr>
      <w:r>
        <w:separator/>
      </w:r>
    </w:p>
  </w:footnote>
  <w:footnote w:type="continuationSeparator" w:id="0">
    <w:p w14:paraId="1469CA4E" w14:textId="77777777" w:rsidR="00505F2F" w:rsidRDefault="00505F2F" w:rsidP="00E950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5695" w14:textId="77777777" w:rsidR="00D53FAC" w:rsidRDefault="00D53FAC">
    <w:pPr>
      <w:pStyle w:val="Header"/>
    </w:pPr>
    <w:r>
      <w:rPr>
        <w:noProof/>
      </w:rPr>
      <w:drawing>
        <wp:anchor distT="0" distB="0" distL="114300" distR="114300" simplePos="0" relativeHeight="251659776" behindDoc="1" locked="1" layoutInCell="1" allowOverlap="1" wp14:anchorId="4A836B77" wp14:editId="2EBE9ABC">
          <wp:simplePos x="0" y="0"/>
          <wp:positionH relativeFrom="page">
            <wp:posOffset>38100</wp:posOffset>
          </wp:positionH>
          <wp:positionV relativeFrom="page">
            <wp:posOffset>28575</wp:posOffset>
          </wp:positionV>
          <wp:extent cx="2706370" cy="1864995"/>
          <wp:effectExtent l="0" t="0" r="0" b="1905"/>
          <wp:wrapNone/>
          <wp:docPr id="2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C0E7" w14:textId="77777777" w:rsidR="00D53FAC" w:rsidRDefault="00D53FAC" w:rsidP="00C702B0">
    <w:pPr>
      <w:pStyle w:val="Header"/>
      <w:tabs>
        <w:tab w:val="clear" w:pos="4680"/>
        <w:tab w:val="clear" w:pos="9360"/>
        <w:tab w:val="left" w:pos="2055"/>
      </w:tabs>
    </w:pPr>
    <w:r>
      <w:tab/>
    </w:r>
  </w:p>
  <w:p w14:paraId="302C24BA" w14:textId="77777777" w:rsidR="00D53FAC" w:rsidRDefault="00D53F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0BD9" w14:textId="77777777" w:rsidR="00D53FAC" w:rsidRDefault="00D53FAC">
    <w:pPr>
      <w:pStyle w:val="Header"/>
    </w:pPr>
    <w:r>
      <w:rPr>
        <w:noProof/>
      </w:rPr>
      <mc:AlternateContent>
        <mc:Choice Requires="wps">
          <w:drawing>
            <wp:anchor distT="0" distB="0" distL="114300" distR="114300" simplePos="0" relativeHeight="251662848" behindDoc="0" locked="0" layoutInCell="1" allowOverlap="1" wp14:anchorId="01D8DEDC" wp14:editId="77EA621B">
              <wp:simplePos x="0" y="0"/>
              <wp:positionH relativeFrom="column">
                <wp:posOffset>-504825</wp:posOffset>
              </wp:positionH>
              <wp:positionV relativeFrom="paragraph">
                <wp:posOffset>-447675</wp:posOffset>
              </wp:positionV>
              <wp:extent cx="2700020" cy="1709420"/>
              <wp:effectExtent l="0" t="0" r="5080" b="5080"/>
              <wp:wrapNone/>
              <wp:docPr id="18" name="Rectangle 18"/>
              <wp:cNvGraphicFramePr/>
              <a:graphic xmlns:a="http://schemas.openxmlformats.org/drawingml/2006/main">
                <a:graphicData uri="http://schemas.microsoft.com/office/word/2010/wordprocessingShape">
                  <wps:wsp>
                    <wps:cNvSpPr/>
                    <wps:spPr>
                      <a:xfrm>
                        <a:off x="0" y="0"/>
                        <a:ext cx="2700020" cy="1709420"/>
                      </a:xfrm>
                      <a:prstGeom prst="rect">
                        <a:avLst/>
                      </a:prstGeom>
                      <a:solidFill>
                        <a:srgbClr val="FFFFF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9.7pt;margin-top:-35.2pt;width:212.6pt;height:134.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" stroked="f" strokeweight="2pt">
              <v:fill opacity="45746f"/>
            </v:rect>
          </w:pict>
        </mc:Fallback>
      </mc:AlternateContent>
    </w:r>
    <w:r>
      <w:rPr>
        <w:noProof/>
      </w:rPr>
      <w:drawing>
        <wp:anchor distT="0" distB="0" distL="114300" distR="114300" simplePos="0" relativeHeight="251661824" behindDoc="1" locked="0" layoutInCell="1" allowOverlap="1" wp14:anchorId="75C28AE3" wp14:editId="43571895">
          <wp:simplePos x="0" y="0"/>
          <wp:positionH relativeFrom="column">
            <wp:posOffset>-504825</wp:posOffset>
          </wp:positionH>
          <wp:positionV relativeFrom="paragraph">
            <wp:posOffset>-447675</wp:posOffset>
          </wp:positionV>
          <wp:extent cx="2700020" cy="1709420"/>
          <wp:effectExtent l="0" t="0" r="508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1709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4EF"/>
    <w:multiLevelType w:val="hybridMultilevel"/>
    <w:tmpl w:val="11D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3181"/>
    <w:multiLevelType w:val="hybridMultilevel"/>
    <w:tmpl w:val="FD96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77AC9"/>
    <w:multiLevelType w:val="hybridMultilevel"/>
    <w:tmpl w:val="70284FFA"/>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319E1"/>
    <w:multiLevelType w:val="hybridMultilevel"/>
    <w:tmpl w:val="6DD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37118"/>
    <w:multiLevelType w:val="hybridMultilevel"/>
    <w:tmpl w:val="FAECC4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7C7E3A64"/>
    <w:multiLevelType w:val="hybridMultilevel"/>
    <w:tmpl w:val="BF78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064AA"/>
    <w:multiLevelType w:val="hybridMultilevel"/>
    <w:tmpl w:val="1674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0NDO0NDWzNLIwtTBR0lEKTi0uzszPAykwrAUARqj3hCwAAAA="/>
  </w:docVars>
  <w:rsids>
    <w:rsidRoot w:val="00A814E4"/>
    <w:rsid w:val="00006E0C"/>
    <w:rsid w:val="0001249F"/>
    <w:rsid w:val="000445B9"/>
    <w:rsid w:val="000619AF"/>
    <w:rsid w:val="000A00E3"/>
    <w:rsid w:val="00155811"/>
    <w:rsid w:val="001869D5"/>
    <w:rsid w:val="00194CD7"/>
    <w:rsid w:val="001A721E"/>
    <w:rsid w:val="001C5BF8"/>
    <w:rsid w:val="001C7AFF"/>
    <w:rsid w:val="0023603D"/>
    <w:rsid w:val="00262F46"/>
    <w:rsid w:val="002C3D3F"/>
    <w:rsid w:val="002C77DA"/>
    <w:rsid w:val="002E58C9"/>
    <w:rsid w:val="002F0817"/>
    <w:rsid w:val="00300656"/>
    <w:rsid w:val="0031172C"/>
    <w:rsid w:val="00316D41"/>
    <w:rsid w:val="00332751"/>
    <w:rsid w:val="0034039F"/>
    <w:rsid w:val="003A581F"/>
    <w:rsid w:val="003F41B5"/>
    <w:rsid w:val="00403E72"/>
    <w:rsid w:val="004163EE"/>
    <w:rsid w:val="0042279F"/>
    <w:rsid w:val="00422DF7"/>
    <w:rsid w:val="0042732A"/>
    <w:rsid w:val="00450EBC"/>
    <w:rsid w:val="00463BA8"/>
    <w:rsid w:val="004B6B6D"/>
    <w:rsid w:val="004C6C24"/>
    <w:rsid w:val="004C7212"/>
    <w:rsid w:val="004E4AFD"/>
    <w:rsid w:val="00502A33"/>
    <w:rsid w:val="00505F2F"/>
    <w:rsid w:val="00507515"/>
    <w:rsid w:val="0052688A"/>
    <w:rsid w:val="00532312"/>
    <w:rsid w:val="005328E8"/>
    <w:rsid w:val="00554FD7"/>
    <w:rsid w:val="00584CDE"/>
    <w:rsid w:val="00587DE2"/>
    <w:rsid w:val="005921B0"/>
    <w:rsid w:val="005C258E"/>
    <w:rsid w:val="005D3664"/>
    <w:rsid w:val="005E3103"/>
    <w:rsid w:val="005F36BC"/>
    <w:rsid w:val="00644A1F"/>
    <w:rsid w:val="00644AD7"/>
    <w:rsid w:val="0064575B"/>
    <w:rsid w:val="006521F3"/>
    <w:rsid w:val="00673E21"/>
    <w:rsid w:val="006B12E8"/>
    <w:rsid w:val="006B6D50"/>
    <w:rsid w:val="00741207"/>
    <w:rsid w:val="0076703F"/>
    <w:rsid w:val="0078511B"/>
    <w:rsid w:val="00793036"/>
    <w:rsid w:val="007B18E8"/>
    <w:rsid w:val="007B1C86"/>
    <w:rsid w:val="007C0D07"/>
    <w:rsid w:val="007C663F"/>
    <w:rsid w:val="007D34E7"/>
    <w:rsid w:val="007F6366"/>
    <w:rsid w:val="0081129D"/>
    <w:rsid w:val="00820BC3"/>
    <w:rsid w:val="0082135C"/>
    <w:rsid w:val="00847345"/>
    <w:rsid w:val="00875232"/>
    <w:rsid w:val="00883A66"/>
    <w:rsid w:val="008D0F72"/>
    <w:rsid w:val="009150C5"/>
    <w:rsid w:val="00977D44"/>
    <w:rsid w:val="009B3194"/>
    <w:rsid w:val="009F4D85"/>
    <w:rsid w:val="00A00776"/>
    <w:rsid w:val="00A343F4"/>
    <w:rsid w:val="00A60CA1"/>
    <w:rsid w:val="00A80012"/>
    <w:rsid w:val="00A814E4"/>
    <w:rsid w:val="00A96FCF"/>
    <w:rsid w:val="00AB4D75"/>
    <w:rsid w:val="00AC7F85"/>
    <w:rsid w:val="00AE1C0D"/>
    <w:rsid w:val="00B148BA"/>
    <w:rsid w:val="00B35E88"/>
    <w:rsid w:val="00B45870"/>
    <w:rsid w:val="00B61F6D"/>
    <w:rsid w:val="00BF049F"/>
    <w:rsid w:val="00C6352B"/>
    <w:rsid w:val="00C66131"/>
    <w:rsid w:val="00C702B0"/>
    <w:rsid w:val="00C71FD8"/>
    <w:rsid w:val="00C80381"/>
    <w:rsid w:val="00C96DE4"/>
    <w:rsid w:val="00CA6E58"/>
    <w:rsid w:val="00CD50D8"/>
    <w:rsid w:val="00CE5C0D"/>
    <w:rsid w:val="00D02456"/>
    <w:rsid w:val="00D16B7A"/>
    <w:rsid w:val="00D36678"/>
    <w:rsid w:val="00D53FAC"/>
    <w:rsid w:val="00D65264"/>
    <w:rsid w:val="00D7027F"/>
    <w:rsid w:val="00D756CD"/>
    <w:rsid w:val="00D82EDA"/>
    <w:rsid w:val="00D860FC"/>
    <w:rsid w:val="00DB0478"/>
    <w:rsid w:val="00DC68F7"/>
    <w:rsid w:val="00DF7A9D"/>
    <w:rsid w:val="00E2011D"/>
    <w:rsid w:val="00E238F7"/>
    <w:rsid w:val="00E66E7F"/>
    <w:rsid w:val="00E725ED"/>
    <w:rsid w:val="00E95081"/>
    <w:rsid w:val="00EA29E3"/>
    <w:rsid w:val="00ED7182"/>
    <w:rsid w:val="00EE3934"/>
    <w:rsid w:val="00F02F6F"/>
    <w:rsid w:val="00F32B3A"/>
    <w:rsid w:val="00F33828"/>
    <w:rsid w:val="00F37D6D"/>
    <w:rsid w:val="00F7111A"/>
    <w:rsid w:val="00F72735"/>
    <w:rsid w:val="00F80923"/>
    <w:rsid w:val="00F82D1D"/>
    <w:rsid w:val="00FC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3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200" w:line="276" w:lineRule="auto"/>
    </w:pPr>
    <w:rPr>
      <w:sz w:val="22"/>
      <w:szCs w:val="22"/>
    </w:rPr>
  </w:style>
  <w:style w:type="paragraph" w:styleId="Heading1">
    <w:name w:val="heading 1"/>
    <w:basedOn w:val="Normal"/>
    <w:next w:val="Normal"/>
    <w:link w:val="Heading1Char"/>
    <w:qFormat/>
    <w:rsid w:val="00C702B0"/>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customStyle="1" w:styleId="Heading1Char">
    <w:name w:val="Heading 1 Char"/>
    <w:basedOn w:val="DefaultParagraphFont"/>
    <w:link w:val="Heading1"/>
    <w:rsid w:val="00C702B0"/>
    <w:rPr>
      <w:rFonts w:ascii="Times" w:eastAsia="Times" w:hAnsi="Times"/>
      <w:b/>
      <w:sz w:val="40"/>
    </w:rPr>
  </w:style>
  <w:style w:type="paragraph" w:styleId="BodyText">
    <w:name w:val="Body Text"/>
    <w:basedOn w:val="Normal"/>
    <w:link w:val="BodyTextChar"/>
    <w:semiHidden/>
    <w:rsid w:val="00C702B0"/>
    <w:pPr>
      <w:spacing w:after="0" w:line="240" w:lineRule="auto"/>
    </w:pPr>
    <w:rPr>
      <w:rFonts w:ascii="Times" w:eastAsia="Times" w:hAnsi="Times"/>
      <w:b/>
      <w:sz w:val="48"/>
      <w:szCs w:val="20"/>
    </w:rPr>
  </w:style>
  <w:style w:type="character" w:customStyle="1" w:styleId="BodyTextChar">
    <w:name w:val="Body Text Char"/>
    <w:basedOn w:val="DefaultParagraphFont"/>
    <w:link w:val="BodyText"/>
    <w:semiHidden/>
    <w:rsid w:val="00C702B0"/>
    <w:rPr>
      <w:rFonts w:ascii="Times" w:eastAsia="Times" w:hAnsi="Times"/>
      <w:b/>
      <w:sz w:val="48"/>
    </w:rPr>
  </w:style>
  <w:style w:type="paragraph" w:styleId="NormalWeb">
    <w:name w:val="Normal (Web)"/>
    <w:basedOn w:val="Normal"/>
    <w:uiPriority w:val="99"/>
    <w:unhideWhenUsed/>
    <w:rsid w:val="00C702B0"/>
    <w:pPr>
      <w:spacing w:before="100" w:beforeAutospacing="1" w:after="100" w:afterAutospacing="1" w:line="285" w:lineRule="atLeast"/>
    </w:pPr>
    <w:rPr>
      <w:rFonts w:ascii="Times New Roman" w:eastAsia="Times New Roman" w:hAnsi="Times New Roman"/>
      <w:sz w:val="18"/>
      <w:szCs w:val="18"/>
    </w:rPr>
  </w:style>
  <w:style w:type="character" w:styleId="FollowedHyperlink">
    <w:name w:val="FollowedHyperlink"/>
    <w:basedOn w:val="DefaultParagraphFont"/>
    <w:uiPriority w:val="99"/>
    <w:semiHidden/>
    <w:unhideWhenUsed/>
    <w:rsid w:val="004C6C24"/>
    <w:rPr>
      <w:color w:val="800080" w:themeColor="followedHyperlink"/>
      <w:u w:val="single"/>
    </w:rPr>
  </w:style>
  <w:style w:type="paragraph" w:styleId="EndnoteText">
    <w:name w:val="endnote text"/>
    <w:basedOn w:val="Normal"/>
    <w:link w:val="EndnoteTextChar"/>
    <w:uiPriority w:val="99"/>
    <w:unhideWhenUsed/>
    <w:rsid w:val="00F37D6D"/>
    <w:pPr>
      <w:spacing w:after="0" w:line="240" w:lineRule="auto"/>
    </w:pPr>
    <w:rPr>
      <w:sz w:val="24"/>
      <w:szCs w:val="24"/>
    </w:rPr>
  </w:style>
  <w:style w:type="character" w:customStyle="1" w:styleId="EndnoteTextChar">
    <w:name w:val="Endnote Text Char"/>
    <w:basedOn w:val="DefaultParagraphFont"/>
    <w:link w:val="EndnoteText"/>
    <w:uiPriority w:val="99"/>
    <w:rsid w:val="00F37D6D"/>
    <w:rPr>
      <w:sz w:val="24"/>
      <w:szCs w:val="24"/>
    </w:rPr>
  </w:style>
  <w:style w:type="character" w:styleId="EndnoteReference">
    <w:name w:val="endnote reference"/>
    <w:basedOn w:val="DefaultParagraphFont"/>
    <w:uiPriority w:val="99"/>
    <w:unhideWhenUsed/>
    <w:rsid w:val="00F37D6D"/>
    <w:rPr>
      <w:vertAlign w:val="superscript"/>
    </w:rPr>
  </w:style>
  <w:style w:type="character" w:styleId="CommentReference">
    <w:name w:val="annotation reference"/>
    <w:basedOn w:val="DefaultParagraphFont"/>
    <w:uiPriority w:val="99"/>
    <w:semiHidden/>
    <w:unhideWhenUsed/>
    <w:rsid w:val="00300656"/>
    <w:rPr>
      <w:sz w:val="18"/>
      <w:szCs w:val="18"/>
    </w:rPr>
  </w:style>
  <w:style w:type="paragraph" w:styleId="CommentText">
    <w:name w:val="annotation text"/>
    <w:basedOn w:val="Normal"/>
    <w:link w:val="CommentTextChar"/>
    <w:uiPriority w:val="99"/>
    <w:semiHidden/>
    <w:unhideWhenUsed/>
    <w:rsid w:val="00300656"/>
    <w:pPr>
      <w:spacing w:line="240" w:lineRule="auto"/>
    </w:pPr>
    <w:rPr>
      <w:sz w:val="24"/>
      <w:szCs w:val="24"/>
    </w:rPr>
  </w:style>
  <w:style w:type="character" w:customStyle="1" w:styleId="CommentTextChar">
    <w:name w:val="Comment Text Char"/>
    <w:basedOn w:val="DefaultParagraphFont"/>
    <w:link w:val="CommentText"/>
    <w:uiPriority w:val="99"/>
    <w:semiHidden/>
    <w:rsid w:val="00300656"/>
    <w:rPr>
      <w:sz w:val="24"/>
      <w:szCs w:val="24"/>
    </w:rPr>
  </w:style>
  <w:style w:type="paragraph" w:styleId="CommentSubject">
    <w:name w:val="annotation subject"/>
    <w:basedOn w:val="CommentText"/>
    <w:next w:val="CommentText"/>
    <w:link w:val="CommentSubjectChar"/>
    <w:uiPriority w:val="99"/>
    <w:semiHidden/>
    <w:unhideWhenUsed/>
    <w:rsid w:val="00300656"/>
    <w:rPr>
      <w:b/>
      <w:bCs/>
      <w:sz w:val="20"/>
      <w:szCs w:val="20"/>
    </w:rPr>
  </w:style>
  <w:style w:type="character" w:customStyle="1" w:styleId="CommentSubjectChar">
    <w:name w:val="Comment Subject Char"/>
    <w:basedOn w:val="CommentTextChar"/>
    <w:link w:val="CommentSubject"/>
    <w:uiPriority w:val="99"/>
    <w:semiHidden/>
    <w:rsid w:val="00300656"/>
    <w:rPr>
      <w:b/>
      <w:bCs/>
      <w:sz w:val="24"/>
      <w:szCs w:val="24"/>
    </w:rPr>
  </w:style>
  <w:style w:type="paragraph" w:styleId="NoSpacing">
    <w:name w:val="No Spacing"/>
    <w:uiPriority w:val="1"/>
    <w:qFormat/>
    <w:rsid w:val="007C663F"/>
    <w:rPr>
      <w:rFonts w:asciiTheme="minorHAnsi" w:eastAsiaTheme="minorHAnsi" w:hAnsiTheme="minorHAnsi" w:cstheme="minorBidi"/>
      <w:sz w:val="22"/>
      <w:szCs w:val="22"/>
    </w:rPr>
  </w:style>
  <w:style w:type="paragraph" w:styleId="ListParagraph">
    <w:name w:val="List Paragraph"/>
    <w:basedOn w:val="Normal"/>
    <w:uiPriority w:val="34"/>
    <w:qFormat/>
    <w:rsid w:val="001A721E"/>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D16B7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16B7A"/>
    <w:rPr>
      <w:rFonts w:eastAsiaTheme="minorHAns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200" w:line="276" w:lineRule="auto"/>
    </w:pPr>
    <w:rPr>
      <w:sz w:val="22"/>
      <w:szCs w:val="22"/>
    </w:rPr>
  </w:style>
  <w:style w:type="paragraph" w:styleId="Heading1">
    <w:name w:val="heading 1"/>
    <w:basedOn w:val="Normal"/>
    <w:next w:val="Normal"/>
    <w:link w:val="Heading1Char"/>
    <w:qFormat/>
    <w:rsid w:val="00C702B0"/>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customStyle="1" w:styleId="Heading1Char">
    <w:name w:val="Heading 1 Char"/>
    <w:basedOn w:val="DefaultParagraphFont"/>
    <w:link w:val="Heading1"/>
    <w:rsid w:val="00C702B0"/>
    <w:rPr>
      <w:rFonts w:ascii="Times" w:eastAsia="Times" w:hAnsi="Times"/>
      <w:b/>
      <w:sz w:val="40"/>
    </w:rPr>
  </w:style>
  <w:style w:type="paragraph" w:styleId="BodyText">
    <w:name w:val="Body Text"/>
    <w:basedOn w:val="Normal"/>
    <w:link w:val="BodyTextChar"/>
    <w:semiHidden/>
    <w:rsid w:val="00C702B0"/>
    <w:pPr>
      <w:spacing w:after="0" w:line="240" w:lineRule="auto"/>
    </w:pPr>
    <w:rPr>
      <w:rFonts w:ascii="Times" w:eastAsia="Times" w:hAnsi="Times"/>
      <w:b/>
      <w:sz w:val="48"/>
      <w:szCs w:val="20"/>
    </w:rPr>
  </w:style>
  <w:style w:type="character" w:customStyle="1" w:styleId="BodyTextChar">
    <w:name w:val="Body Text Char"/>
    <w:basedOn w:val="DefaultParagraphFont"/>
    <w:link w:val="BodyText"/>
    <w:semiHidden/>
    <w:rsid w:val="00C702B0"/>
    <w:rPr>
      <w:rFonts w:ascii="Times" w:eastAsia="Times" w:hAnsi="Times"/>
      <w:b/>
      <w:sz w:val="48"/>
    </w:rPr>
  </w:style>
  <w:style w:type="paragraph" w:styleId="NormalWeb">
    <w:name w:val="Normal (Web)"/>
    <w:basedOn w:val="Normal"/>
    <w:uiPriority w:val="99"/>
    <w:unhideWhenUsed/>
    <w:rsid w:val="00C702B0"/>
    <w:pPr>
      <w:spacing w:before="100" w:beforeAutospacing="1" w:after="100" w:afterAutospacing="1" w:line="285" w:lineRule="atLeast"/>
    </w:pPr>
    <w:rPr>
      <w:rFonts w:ascii="Times New Roman" w:eastAsia="Times New Roman" w:hAnsi="Times New Roman"/>
      <w:sz w:val="18"/>
      <w:szCs w:val="18"/>
    </w:rPr>
  </w:style>
  <w:style w:type="character" w:styleId="FollowedHyperlink">
    <w:name w:val="FollowedHyperlink"/>
    <w:basedOn w:val="DefaultParagraphFont"/>
    <w:uiPriority w:val="99"/>
    <w:semiHidden/>
    <w:unhideWhenUsed/>
    <w:rsid w:val="004C6C24"/>
    <w:rPr>
      <w:color w:val="800080" w:themeColor="followedHyperlink"/>
      <w:u w:val="single"/>
    </w:rPr>
  </w:style>
  <w:style w:type="paragraph" w:styleId="EndnoteText">
    <w:name w:val="endnote text"/>
    <w:basedOn w:val="Normal"/>
    <w:link w:val="EndnoteTextChar"/>
    <w:uiPriority w:val="99"/>
    <w:unhideWhenUsed/>
    <w:rsid w:val="00F37D6D"/>
    <w:pPr>
      <w:spacing w:after="0" w:line="240" w:lineRule="auto"/>
    </w:pPr>
    <w:rPr>
      <w:sz w:val="24"/>
      <w:szCs w:val="24"/>
    </w:rPr>
  </w:style>
  <w:style w:type="character" w:customStyle="1" w:styleId="EndnoteTextChar">
    <w:name w:val="Endnote Text Char"/>
    <w:basedOn w:val="DefaultParagraphFont"/>
    <w:link w:val="EndnoteText"/>
    <w:uiPriority w:val="99"/>
    <w:rsid w:val="00F37D6D"/>
    <w:rPr>
      <w:sz w:val="24"/>
      <w:szCs w:val="24"/>
    </w:rPr>
  </w:style>
  <w:style w:type="character" w:styleId="EndnoteReference">
    <w:name w:val="endnote reference"/>
    <w:basedOn w:val="DefaultParagraphFont"/>
    <w:uiPriority w:val="99"/>
    <w:unhideWhenUsed/>
    <w:rsid w:val="00F37D6D"/>
    <w:rPr>
      <w:vertAlign w:val="superscript"/>
    </w:rPr>
  </w:style>
  <w:style w:type="character" w:styleId="CommentReference">
    <w:name w:val="annotation reference"/>
    <w:basedOn w:val="DefaultParagraphFont"/>
    <w:uiPriority w:val="99"/>
    <w:semiHidden/>
    <w:unhideWhenUsed/>
    <w:rsid w:val="00300656"/>
    <w:rPr>
      <w:sz w:val="18"/>
      <w:szCs w:val="18"/>
    </w:rPr>
  </w:style>
  <w:style w:type="paragraph" w:styleId="CommentText">
    <w:name w:val="annotation text"/>
    <w:basedOn w:val="Normal"/>
    <w:link w:val="CommentTextChar"/>
    <w:uiPriority w:val="99"/>
    <w:semiHidden/>
    <w:unhideWhenUsed/>
    <w:rsid w:val="00300656"/>
    <w:pPr>
      <w:spacing w:line="240" w:lineRule="auto"/>
    </w:pPr>
    <w:rPr>
      <w:sz w:val="24"/>
      <w:szCs w:val="24"/>
    </w:rPr>
  </w:style>
  <w:style w:type="character" w:customStyle="1" w:styleId="CommentTextChar">
    <w:name w:val="Comment Text Char"/>
    <w:basedOn w:val="DefaultParagraphFont"/>
    <w:link w:val="CommentText"/>
    <w:uiPriority w:val="99"/>
    <w:semiHidden/>
    <w:rsid w:val="00300656"/>
    <w:rPr>
      <w:sz w:val="24"/>
      <w:szCs w:val="24"/>
    </w:rPr>
  </w:style>
  <w:style w:type="paragraph" w:styleId="CommentSubject">
    <w:name w:val="annotation subject"/>
    <w:basedOn w:val="CommentText"/>
    <w:next w:val="CommentText"/>
    <w:link w:val="CommentSubjectChar"/>
    <w:uiPriority w:val="99"/>
    <w:semiHidden/>
    <w:unhideWhenUsed/>
    <w:rsid w:val="00300656"/>
    <w:rPr>
      <w:b/>
      <w:bCs/>
      <w:sz w:val="20"/>
      <w:szCs w:val="20"/>
    </w:rPr>
  </w:style>
  <w:style w:type="character" w:customStyle="1" w:styleId="CommentSubjectChar">
    <w:name w:val="Comment Subject Char"/>
    <w:basedOn w:val="CommentTextChar"/>
    <w:link w:val="CommentSubject"/>
    <w:uiPriority w:val="99"/>
    <w:semiHidden/>
    <w:rsid w:val="00300656"/>
    <w:rPr>
      <w:b/>
      <w:bCs/>
      <w:sz w:val="24"/>
      <w:szCs w:val="24"/>
    </w:rPr>
  </w:style>
  <w:style w:type="paragraph" w:styleId="NoSpacing">
    <w:name w:val="No Spacing"/>
    <w:uiPriority w:val="1"/>
    <w:qFormat/>
    <w:rsid w:val="007C663F"/>
    <w:rPr>
      <w:rFonts w:asciiTheme="minorHAnsi" w:eastAsiaTheme="minorHAnsi" w:hAnsiTheme="minorHAnsi" w:cstheme="minorBidi"/>
      <w:sz w:val="22"/>
      <w:szCs w:val="22"/>
    </w:rPr>
  </w:style>
  <w:style w:type="paragraph" w:styleId="ListParagraph">
    <w:name w:val="List Paragraph"/>
    <w:basedOn w:val="Normal"/>
    <w:uiPriority w:val="34"/>
    <w:qFormat/>
    <w:rsid w:val="001A721E"/>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D16B7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16B7A"/>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curriculum.gov.bc.ca/assessment" TargetMode="External"/><Relationship Id="rId16" Type="http://schemas.openxmlformats.org/officeDocument/2006/relationships/hyperlink" Target="https://mrsfadum.wordpress.com/2015/10/26/where-is-the-learning-guidelines-for-using-digital-portfolios-to-communicate-student-learning/" TargetMode="External"/><Relationship Id="rId17" Type="http://schemas.openxmlformats.org/officeDocument/2006/relationships/hyperlink" Target="http://abvendramin.com/2015/07/09/digital-portfolios-moving-beyond-the-glorified-scrapbook/" TargetMode="External"/><Relationship Id="rId18" Type="http://schemas.openxmlformats.org/officeDocument/2006/relationships/hyperlink" Target="http://kellivogstad.com/2015/08/31/digital-portfolios-making-the-learning-visibl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s_s\AppData\Local\Temp\fcctemp\EducationServic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AE45-9295-CE4C-A2E6-CF45E8EB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\Users\antis_s\AppData\Local\Temp\fcctemp\EducationServicesLetterheadTemplate.dotx</Template>
  <TotalTime>4</TotalTime>
  <Pages>2</Pages>
  <Words>1193</Words>
  <Characters>6805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Antis</dc:creator>
  <cp:lastModifiedBy>Information Management Services</cp:lastModifiedBy>
  <cp:revision>3</cp:revision>
  <cp:lastPrinted>2016-11-29T21:28:00Z</cp:lastPrinted>
  <dcterms:created xsi:type="dcterms:W3CDTF">2016-01-06T17:04:00Z</dcterms:created>
  <dcterms:modified xsi:type="dcterms:W3CDTF">2016-11-29T21:28:00Z</dcterms:modified>
</cp:coreProperties>
</file>