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1169EFB" w14:textId="77777777" w:rsidR="005D088C" w:rsidRPr="00BE5B53" w:rsidRDefault="005D088C" w:rsidP="005D088C">
      <w:pPr>
        <w:rPr>
          <w:rFonts w:asciiTheme="minorHAnsi" w:hAnsiTheme="minorHAnsi"/>
          <w:color w:val="000000" w:themeColor="text1"/>
          <w:sz w:val="20"/>
          <w:szCs w:val="20"/>
        </w:rPr>
        <w:sectPr w:rsidR="005D088C" w:rsidRPr="00BE5B53" w:rsidSect="005D088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pPr>
      <w:r w:rsidRPr="00BE5B53">
        <w:rPr>
          <w:rFonts w:asciiTheme="minorHAnsi" w:hAnsiTheme="minorHAnsi"/>
          <w:noProof/>
          <w:color w:val="000000" w:themeColor="text1"/>
          <w:sz w:val="20"/>
          <w:szCs w:val="20"/>
        </w:rPr>
        <mc:AlternateContent>
          <mc:Choice Requires="wps">
            <w:drawing>
              <wp:anchor distT="0" distB="0" distL="114300" distR="114300" simplePos="0" relativeHeight="251659264" behindDoc="0" locked="0" layoutInCell="1" allowOverlap="1" wp14:anchorId="107C77B5" wp14:editId="12090FE2">
                <wp:simplePos x="0" y="0"/>
                <wp:positionH relativeFrom="column">
                  <wp:posOffset>1143000</wp:posOffset>
                </wp:positionH>
                <wp:positionV relativeFrom="paragraph">
                  <wp:posOffset>-342900</wp:posOffset>
                </wp:positionV>
                <wp:extent cx="5972175" cy="571500"/>
                <wp:effectExtent l="0" t="0" r="0" b="12700"/>
                <wp:wrapNone/>
                <wp:docPr id="26" name="Text Box 26"/>
                <wp:cNvGraphicFramePr/>
                <a:graphic xmlns:a="http://schemas.openxmlformats.org/drawingml/2006/main">
                  <a:graphicData uri="http://schemas.microsoft.com/office/word/2010/wordprocessingShape">
                    <wps:wsp>
                      <wps:cNvSpPr txBox="1"/>
                      <wps:spPr>
                        <a:xfrm>
                          <a:off x="0" y="0"/>
                          <a:ext cx="59721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8206E" w14:textId="77777777" w:rsidR="00EA1542" w:rsidRPr="00EA1542" w:rsidRDefault="00EA1542" w:rsidP="005D088C">
                            <w:pPr>
                              <w:pBdr>
                                <w:bottom w:val="single" w:sz="4" w:space="1" w:color="3FC1BF"/>
                              </w:pBdr>
                              <w:spacing w:line="240" w:lineRule="auto"/>
                              <w:rPr>
                                <w:rFonts w:ascii="Century Gothic" w:hAnsi="Century Gothic"/>
                                <w:b/>
                                <w:smallCaps/>
                                <w:sz w:val="36"/>
                                <w:szCs w:val="36"/>
                                <w:lang w:val="en-CA"/>
                              </w:rPr>
                            </w:pPr>
                            <w:r w:rsidRPr="00EA1542">
                              <w:rPr>
                                <w:rFonts w:ascii="Century Gothic" w:hAnsi="Century Gothic"/>
                                <w:b/>
                                <w:smallCaps/>
                                <w:sz w:val="36"/>
                                <w:szCs w:val="36"/>
                                <w:lang w:val="en-CA"/>
                              </w:rPr>
                              <w:t>Principles for Communicating Student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margin-left:90pt;margin-top:-26.95pt;width:470.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" filled="f" stroked="f" strokeweight=".5pt">
                <v:textbox>
                  <w:txbxContent>
                    <w:p w14:paraId="3958206E" w14:textId="77777777" w:rsidR="00EA1542" w:rsidRPr="00EA1542" w:rsidRDefault="00EA1542" w:rsidP="005D088C">
                      <w:pPr>
                        <w:pBdr>
                          <w:bottom w:val="single" w:sz="4" w:space="1" w:color="3FC1BF"/>
                        </w:pBdr>
                        <w:spacing w:line="240" w:lineRule="auto"/>
                        <w:rPr>
                          <w:rFonts w:ascii="Century Gothic" w:hAnsi="Century Gothic"/>
                          <w:b/>
                          <w:smallCaps/>
                          <w:sz w:val="36"/>
                          <w:szCs w:val="36"/>
                          <w:lang w:val="en-CA"/>
                        </w:rPr>
                      </w:pPr>
                      <w:r w:rsidRPr="00EA1542">
                        <w:rPr>
                          <w:rFonts w:ascii="Century Gothic" w:hAnsi="Century Gothic"/>
                          <w:b/>
                          <w:smallCaps/>
                          <w:sz w:val="36"/>
                          <w:szCs w:val="36"/>
                          <w:lang w:val="en-CA"/>
                        </w:rPr>
                        <w:t>Principles for Communicating Student Learning</w:t>
                      </w:r>
                    </w:p>
                  </w:txbxContent>
                </v:textbox>
              </v:shape>
            </w:pict>
          </mc:Fallback>
        </mc:AlternateContent>
      </w:r>
    </w:p>
    <w:p w14:paraId="7BDDC917" w14:textId="77777777" w:rsidR="005D088C" w:rsidRPr="005D088C" w:rsidRDefault="005D088C" w:rsidP="005D088C">
      <w:pPr>
        <w:ind w:left="-426"/>
        <w:rPr>
          <w:rFonts w:asciiTheme="minorHAnsi" w:hAnsiTheme="minorHAnsi"/>
          <w:color w:val="000000"/>
          <w:sz w:val="24"/>
          <w:szCs w:val="24"/>
        </w:rPr>
      </w:pPr>
      <w:r w:rsidRPr="005D088C">
        <w:rPr>
          <w:rFonts w:asciiTheme="minorHAnsi" w:hAnsiTheme="minorHAnsi"/>
          <w:color w:val="000000"/>
          <w:sz w:val="24"/>
          <w:szCs w:val="24"/>
        </w:rPr>
        <w:lastRenderedPageBreak/>
        <w:t xml:space="preserve">Communicating student learning (CSL) is interwoven with curriculum design, instructional strategies and formative assessment. CSL is a process by which teachers can provide a continuous window into student learning. Students, teachers, and parents design together meaningful samples and evidence of student learning over time to demonstrate progress aligned with learning standards. </w:t>
      </w:r>
    </w:p>
    <w:p w14:paraId="06786342" w14:textId="77777777" w:rsidR="005D088C" w:rsidRPr="005D088C" w:rsidRDefault="005D088C" w:rsidP="005D088C">
      <w:pPr>
        <w:ind w:left="-426"/>
        <w:rPr>
          <w:rFonts w:asciiTheme="minorHAnsi" w:hAnsiTheme="minorHAnsi"/>
          <w:color w:val="215868" w:themeColor="accent5" w:themeShade="80"/>
          <w:sz w:val="24"/>
          <w:szCs w:val="24"/>
        </w:rPr>
      </w:pPr>
      <w:r w:rsidRPr="005D088C">
        <w:rPr>
          <w:rFonts w:asciiTheme="minorHAnsi" w:hAnsiTheme="minorHAnsi"/>
          <w:color w:val="215868" w:themeColor="accent5" w:themeShade="80"/>
          <w:sz w:val="24"/>
          <w:szCs w:val="24"/>
        </w:rPr>
        <w:t>The essential dimensions of communicating student learning include:</w:t>
      </w:r>
    </w:p>
    <w:p w14:paraId="53847DAB" w14:textId="77777777" w:rsidR="005D088C" w:rsidRPr="005D088C" w:rsidRDefault="005D088C" w:rsidP="005D088C">
      <w:pPr>
        <w:ind w:left="-426"/>
        <w:rPr>
          <w:rFonts w:asciiTheme="minorHAnsi" w:hAnsiTheme="minorHAnsi"/>
          <w:b/>
          <w:color w:val="215868" w:themeColor="accent5" w:themeShade="80"/>
          <w:sz w:val="28"/>
          <w:szCs w:val="28"/>
        </w:rPr>
      </w:pPr>
      <w:r>
        <w:rPr>
          <w:rFonts w:asciiTheme="minorHAnsi" w:hAnsiTheme="minorHAnsi"/>
          <w:b/>
          <w:color w:val="215868" w:themeColor="accent5" w:themeShade="80"/>
          <w:sz w:val="28"/>
          <w:szCs w:val="28"/>
        </w:rPr>
        <w:t>Capturing Learning</w:t>
      </w:r>
    </w:p>
    <w:p w14:paraId="1CD5E6C9" w14:textId="77777777" w:rsidR="005D088C" w:rsidRDefault="005D088C" w:rsidP="005D088C">
      <w:pPr>
        <w:rPr>
          <w:rFonts w:asciiTheme="minorHAnsi" w:eastAsiaTheme="minorEastAsia" w:hAnsiTheme="minorHAnsi" w:cs="Times"/>
          <w:color w:val="0A0A0A"/>
        </w:rPr>
      </w:pPr>
      <w:r>
        <w:rPr>
          <w:rFonts w:asciiTheme="minorHAnsi" w:hAnsiTheme="minorHAnsi"/>
          <w:color w:val="000000"/>
          <w:sz w:val="20"/>
          <w:szCs w:val="20"/>
        </w:rPr>
        <w:t xml:space="preserve">On </w:t>
      </w:r>
      <w:r w:rsidRPr="005D088C">
        <w:rPr>
          <w:rFonts w:asciiTheme="minorHAnsi" w:eastAsiaTheme="minorEastAsia" w:hAnsiTheme="minorHAnsi" w:cs="Times"/>
          <w:color w:val="0A0A0A"/>
        </w:rPr>
        <w:t>an ongoing basis, teachers assist students to choose samples of work that demonstrate student learning within the curricular competencies, content and the core competencies. Meaningful samples of student progress encourage learning as a personalized process. Examples provide ongoing, authentic, specific, and descriptive evidence of the learning journey aligned with clear learning standards. Evidence may include documentation of conversations; observations and products around key areas of learning; and student and teacher reflections. These may be presented in digital or non-digital portfolio</w:t>
      </w:r>
      <w:r>
        <w:rPr>
          <w:rFonts w:asciiTheme="minorHAnsi" w:eastAsiaTheme="minorEastAsia" w:hAnsiTheme="minorHAnsi" w:cs="Times"/>
          <w:color w:val="0A0A0A"/>
        </w:rPr>
        <w:t>s.</w:t>
      </w:r>
    </w:p>
    <w:p w14:paraId="55036271" w14:textId="77777777" w:rsidR="005D088C" w:rsidRDefault="005D088C" w:rsidP="005D088C">
      <w:pPr>
        <w:widowControl w:val="0"/>
        <w:autoSpaceDE w:val="0"/>
        <w:autoSpaceDN w:val="0"/>
        <w:adjustRightInd w:val="0"/>
        <w:spacing w:after="0" w:line="240" w:lineRule="auto"/>
        <w:ind w:left="-426"/>
        <w:rPr>
          <w:rFonts w:asciiTheme="minorHAnsi" w:eastAsiaTheme="minorEastAsia" w:hAnsiTheme="minorHAnsi" w:cs="Times"/>
          <w:b/>
          <w:color w:val="215868" w:themeColor="accent5" w:themeShade="80"/>
          <w:sz w:val="28"/>
          <w:szCs w:val="28"/>
        </w:rPr>
      </w:pPr>
      <w:r w:rsidRPr="005D088C">
        <w:rPr>
          <w:rFonts w:asciiTheme="minorHAnsi" w:eastAsiaTheme="minorEastAsia" w:hAnsiTheme="minorHAnsi" w:cs="Times"/>
          <w:b/>
          <w:color w:val="215868" w:themeColor="accent5" w:themeShade="80"/>
          <w:sz w:val="28"/>
          <w:szCs w:val="28"/>
        </w:rPr>
        <w:t>Conferencing</w:t>
      </w:r>
    </w:p>
    <w:p w14:paraId="7DE47671" w14:textId="77777777" w:rsidR="005D088C" w:rsidRPr="005D088C" w:rsidRDefault="005D088C" w:rsidP="005D088C">
      <w:pPr>
        <w:widowControl w:val="0"/>
        <w:autoSpaceDE w:val="0"/>
        <w:autoSpaceDN w:val="0"/>
        <w:adjustRightInd w:val="0"/>
        <w:spacing w:after="0" w:line="240" w:lineRule="auto"/>
        <w:ind w:left="-426"/>
        <w:rPr>
          <w:rFonts w:asciiTheme="minorHAnsi" w:eastAsiaTheme="minorEastAsia" w:hAnsiTheme="minorHAnsi" w:cs="Times"/>
          <w:b/>
          <w:color w:val="215868" w:themeColor="accent5" w:themeShade="80"/>
          <w:sz w:val="28"/>
          <w:szCs w:val="28"/>
        </w:rPr>
      </w:pPr>
    </w:p>
    <w:p w14:paraId="40A0D4BF" w14:textId="77777777" w:rsidR="005D088C" w:rsidRPr="005D088C" w:rsidRDefault="005D088C" w:rsidP="005D088C">
      <w:pPr>
        <w:rPr>
          <w:rFonts w:asciiTheme="minorHAnsi" w:hAnsiTheme="minorHAnsi"/>
          <w:i/>
          <w:color w:val="000000"/>
        </w:rPr>
      </w:pPr>
      <w:r w:rsidRPr="005D088C">
        <w:rPr>
          <w:rFonts w:ascii="Times" w:eastAsiaTheme="minorEastAsia" w:hAnsi="Times" w:cs="Times"/>
          <w:color w:val="0A0A0A"/>
        </w:rPr>
        <w:t xml:space="preserve">Conferencing involves students engaging in meaningful conversations with teachers and parents around setting criteria, acknowledging progress, and identifying next steps in their learning. Student choice, voice and ownership are central to conferencing. When parents, students and teachers conference together, learning is </w:t>
      </w:r>
      <w:proofErr w:type="spellStart"/>
      <w:r w:rsidRPr="005D088C">
        <w:rPr>
          <w:rFonts w:ascii="Times" w:eastAsiaTheme="minorEastAsia" w:hAnsi="Times" w:cs="Times"/>
          <w:color w:val="0A0A0A"/>
        </w:rPr>
        <w:t>honoured</w:t>
      </w:r>
      <w:proofErr w:type="spellEnd"/>
      <w:r w:rsidRPr="005D088C">
        <w:rPr>
          <w:rFonts w:ascii="Times" w:eastAsiaTheme="minorEastAsia" w:hAnsi="Times" w:cs="Times"/>
          <w:color w:val="0A0A0A"/>
        </w:rPr>
        <w:t xml:space="preserve"> as a shared experience and responsibility. It provides a forum for students to assess their own learning, identify needs for further support, and understand and plan steps toward improvement.</w:t>
      </w:r>
    </w:p>
    <w:p w14:paraId="750E7B6D" w14:textId="77777777" w:rsidR="005D088C" w:rsidRPr="005D088C" w:rsidRDefault="005D088C" w:rsidP="005D088C">
      <w:pPr>
        <w:ind w:left="-709" w:firstLine="426"/>
        <w:rPr>
          <w:rFonts w:asciiTheme="minorHAnsi" w:hAnsiTheme="minorHAnsi"/>
          <w:b/>
          <w:color w:val="215868" w:themeColor="accent5" w:themeShade="80"/>
          <w:sz w:val="28"/>
          <w:szCs w:val="28"/>
        </w:rPr>
      </w:pPr>
      <w:r w:rsidRPr="005D088C">
        <w:rPr>
          <w:rFonts w:asciiTheme="minorHAnsi" w:hAnsiTheme="minorHAnsi"/>
          <w:b/>
          <w:color w:val="215868" w:themeColor="accent5" w:themeShade="80"/>
          <w:sz w:val="28"/>
          <w:szCs w:val="28"/>
        </w:rPr>
        <w:t>Opening Doors</w:t>
      </w:r>
    </w:p>
    <w:p w14:paraId="47A1EED9" w14:textId="77777777" w:rsidR="005D088C" w:rsidRDefault="005D088C" w:rsidP="005D088C">
      <w:pPr>
        <w:rPr>
          <w:rFonts w:asciiTheme="minorHAnsi" w:hAnsiTheme="minorHAnsi"/>
          <w:b/>
          <w:bCs/>
          <w:color w:val="000000"/>
          <w:sz w:val="20"/>
          <w:szCs w:val="20"/>
        </w:rPr>
      </w:pPr>
      <w:r w:rsidRPr="005D088C">
        <w:rPr>
          <w:rFonts w:asciiTheme="minorHAnsi" w:eastAsiaTheme="minorEastAsia" w:hAnsiTheme="minorHAnsi" w:cs="Times"/>
          <w:color w:val="0A0A0A"/>
        </w:rPr>
        <w:t>Communicating student learning invites families to continuously engage in student learning. Learning intentions, and instructional strategies designed to support learning are transparent for the learner and parents. School communities host various experiences and events such as formal and informal conferences; open houses; learning fairs</w:t>
      </w:r>
      <w:proofErr w:type="gramStart"/>
      <w:r w:rsidRPr="005D088C">
        <w:rPr>
          <w:rFonts w:asciiTheme="minorHAnsi" w:eastAsiaTheme="minorEastAsia" w:hAnsiTheme="minorHAnsi" w:cs="Times"/>
          <w:color w:val="0A0A0A"/>
        </w:rPr>
        <w:t>;</w:t>
      </w:r>
      <w:proofErr w:type="gramEnd"/>
      <w:r w:rsidRPr="005D088C">
        <w:rPr>
          <w:rFonts w:asciiTheme="minorHAnsi" w:eastAsiaTheme="minorEastAsia" w:hAnsiTheme="minorHAnsi" w:cs="Times"/>
          <w:color w:val="0A0A0A"/>
        </w:rPr>
        <w:t xml:space="preserve"> and, digital and non-digital displays. These methods capture learning on an ongoing basis and provide opportunities for meaningful conversations about learning.</w:t>
      </w:r>
    </w:p>
    <w:p w14:paraId="2A54C430" w14:textId="77777777" w:rsidR="005D088C" w:rsidRDefault="005D088C" w:rsidP="005D088C">
      <w:pPr>
        <w:ind w:left="-709" w:firstLine="426"/>
        <w:rPr>
          <w:rFonts w:asciiTheme="minorHAnsi" w:hAnsiTheme="minorHAnsi"/>
          <w:b/>
          <w:color w:val="215868" w:themeColor="accent5" w:themeShade="80"/>
          <w:sz w:val="28"/>
          <w:szCs w:val="28"/>
        </w:rPr>
      </w:pPr>
      <w:r>
        <w:rPr>
          <w:rFonts w:asciiTheme="minorHAnsi" w:hAnsiTheme="minorHAnsi"/>
          <w:b/>
          <w:color w:val="215868" w:themeColor="accent5" w:themeShade="80"/>
          <w:sz w:val="28"/>
          <w:szCs w:val="28"/>
        </w:rPr>
        <w:t>Reporting</w:t>
      </w:r>
    </w:p>
    <w:p w14:paraId="10F7389C" w14:textId="77777777" w:rsidR="005D088C" w:rsidRPr="005D088C" w:rsidRDefault="005D088C" w:rsidP="005D088C">
      <w:pPr>
        <w:rPr>
          <w:rFonts w:asciiTheme="minorHAnsi" w:hAnsiTheme="minorHAnsi"/>
          <w:b/>
          <w:color w:val="215868" w:themeColor="accent5" w:themeShade="80"/>
          <w:sz w:val="28"/>
          <w:szCs w:val="28"/>
        </w:rPr>
      </w:pPr>
      <w:r w:rsidRPr="005D088C">
        <w:rPr>
          <w:rFonts w:ascii="Times" w:eastAsiaTheme="minorEastAsia" w:hAnsi="Times" w:cs="Times"/>
          <w:color w:val="0A0A0A"/>
        </w:rPr>
        <w:t>Within communication of student learning, reporting provides context and a frame of reference for student development and success with respect to learning standards, and key areas of learning. It is reserved for those occasions when a snapshot of student performance / achievement is required or necessary. Summative assessments are used to gather evidence of student learning and may include performance-based tasks, rubrics, and observations. Teachers use such evidence to make professional judgments and provide evaluative feedback.</w:t>
      </w:r>
      <w:r w:rsidRPr="00BE5B53">
        <w:rPr>
          <w:rFonts w:asciiTheme="minorHAnsi" w:hAnsiTheme="minorHAnsi"/>
          <w:color w:val="000000"/>
          <w:sz w:val="20"/>
          <w:szCs w:val="20"/>
        </w:rPr>
        <w:t xml:space="preserve"> </w:t>
      </w:r>
    </w:p>
    <w:tbl>
      <w:tblPr>
        <w:tblStyle w:val="TableGrid"/>
        <w:tblW w:w="0" w:type="auto"/>
        <w:tblBorders>
          <w:top w:val="threeDEmboss" w:sz="48" w:space="0" w:color="auto"/>
          <w:left w:val="threeDEmboss" w:sz="48" w:space="0" w:color="auto"/>
          <w:bottom w:val="threeDEmboss" w:sz="48" w:space="0" w:color="auto"/>
          <w:right w:val="threeDEmboss" w:sz="48" w:space="0" w:color="auto"/>
          <w:insideH w:val="threeDEmboss" w:sz="48" w:space="0" w:color="auto"/>
          <w:insideV w:val="threeDEmboss" w:sz="48" w:space="0" w:color="auto"/>
        </w:tblBorders>
        <w:tblLook w:val="04A0" w:firstRow="1" w:lastRow="0" w:firstColumn="1" w:lastColumn="0" w:noHBand="0" w:noVBand="1"/>
      </w:tblPr>
      <w:tblGrid>
        <w:gridCol w:w="4987"/>
        <w:gridCol w:w="4988"/>
      </w:tblGrid>
      <w:tr w:rsidR="00DF5377" w14:paraId="7379F625" w14:textId="77777777" w:rsidTr="00DF5377">
        <w:tc>
          <w:tcPr>
            <w:tcW w:w="4987" w:type="dxa"/>
          </w:tcPr>
          <w:p w14:paraId="774383F9" w14:textId="77777777" w:rsidR="00DC7BF3" w:rsidRDefault="00DC7BF3" w:rsidP="00DC7BF3">
            <w:pPr>
              <w:spacing w:after="0" w:line="240" w:lineRule="auto"/>
              <w:jc w:val="center"/>
              <w:rPr>
                <w:rFonts w:asciiTheme="minorHAnsi" w:hAnsiTheme="minorHAnsi"/>
                <w:b/>
                <w:color w:val="215868" w:themeColor="accent5" w:themeShade="80"/>
                <w:sz w:val="28"/>
                <w:szCs w:val="28"/>
              </w:rPr>
            </w:pPr>
          </w:p>
          <w:p w14:paraId="742AD659" w14:textId="77777777" w:rsidR="00DF5377" w:rsidRDefault="00DF5377" w:rsidP="00DC7BF3">
            <w:pPr>
              <w:spacing w:after="0" w:line="240" w:lineRule="auto"/>
              <w:jc w:val="center"/>
              <w:rPr>
                <w:rFonts w:asciiTheme="minorHAnsi" w:hAnsiTheme="minorHAnsi"/>
                <w:b/>
                <w:color w:val="215868" w:themeColor="accent5" w:themeShade="80"/>
                <w:sz w:val="28"/>
                <w:szCs w:val="28"/>
              </w:rPr>
            </w:pPr>
            <w:r>
              <w:rPr>
                <w:rFonts w:asciiTheme="minorHAnsi" w:hAnsiTheme="minorHAnsi"/>
                <w:b/>
                <w:color w:val="215868" w:themeColor="accent5" w:themeShade="80"/>
                <w:sz w:val="28"/>
                <w:szCs w:val="28"/>
              </w:rPr>
              <w:t>Capturing Learning</w:t>
            </w:r>
          </w:p>
          <w:p w14:paraId="2A6E0DF1" w14:textId="77777777" w:rsidR="00DC7BF3" w:rsidRPr="00DF5377" w:rsidRDefault="00DC7BF3" w:rsidP="00DC7BF3">
            <w:pPr>
              <w:spacing w:after="0" w:line="240" w:lineRule="auto"/>
              <w:rPr>
                <w:rFonts w:asciiTheme="minorHAnsi" w:hAnsiTheme="minorHAnsi"/>
                <w:b/>
                <w:color w:val="215868" w:themeColor="accent5" w:themeShade="80"/>
                <w:sz w:val="28"/>
                <w:szCs w:val="28"/>
              </w:rPr>
            </w:pPr>
          </w:p>
          <w:p w14:paraId="5B19A8E5" w14:textId="77777777" w:rsidR="00DF5377" w:rsidRPr="00DF5377" w:rsidRDefault="00DF5377" w:rsidP="00DF5377">
            <w:pPr>
              <w:numPr>
                <w:ilvl w:val="0"/>
                <w:numId w:val="2"/>
              </w:numPr>
              <w:rPr>
                <w:lang w:val="en-CA"/>
              </w:rPr>
            </w:pPr>
            <w:r w:rsidRPr="00DF5377">
              <w:t>Digital OR Non-Digital Portfolios</w:t>
            </w:r>
          </w:p>
          <w:p w14:paraId="02714AF0" w14:textId="77777777" w:rsidR="00DF5377" w:rsidRPr="00DF5377" w:rsidRDefault="00DF5377" w:rsidP="00DF5377">
            <w:pPr>
              <w:numPr>
                <w:ilvl w:val="0"/>
                <w:numId w:val="2"/>
              </w:numPr>
              <w:rPr>
                <w:lang w:val="en-CA"/>
              </w:rPr>
            </w:pPr>
            <w:r w:rsidRPr="00DF5377">
              <w:t>Blogs, newsletters, window displays</w:t>
            </w:r>
          </w:p>
          <w:p w14:paraId="4F548253" w14:textId="77777777" w:rsidR="00DF5377" w:rsidRPr="00DF5377" w:rsidRDefault="00DF5377" w:rsidP="00DF5377">
            <w:pPr>
              <w:numPr>
                <w:ilvl w:val="0"/>
                <w:numId w:val="2"/>
              </w:numPr>
              <w:rPr>
                <w:lang w:val="en-CA"/>
              </w:rPr>
            </w:pPr>
            <w:r w:rsidRPr="00DF5377">
              <w:t>Documentation Panels</w:t>
            </w:r>
          </w:p>
          <w:p w14:paraId="78187947" w14:textId="77777777" w:rsidR="00DF5377" w:rsidRPr="00200FC8" w:rsidRDefault="00DF5377" w:rsidP="00DF5377">
            <w:pPr>
              <w:numPr>
                <w:ilvl w:val="0"/>
                <w:numId w:val="2"/>
              </w:numPr>
              <w:rPr>
                <w:lang w:val="en-CA"/>
              </w:rPr>
            </w:pPr>
            <w:r w:rsidRPr="00DF5377">
              <w:t>Learning Stories, anchor charts</w:t>
            </w:r>
          </w:p>
          <w:p w14:paraId="5DF18271" w14:textId="77777777" w:rsidR="00DF5377" w:rsidRPr="00200FC8" w:rsidRDefault="00200FC8" w:rsidP="00DF5377">
            <w:pPr>
              <w:rPr>
                <w:b/>
                <w:lang w:val="en-CA"/>
              </w:rPr>
            </w:pPr>
            <w:r>
              <w:t xml:space="preserve">   </w:t>
            </w:r>
            <w:r w:rsidR="00DF5377" w:rsidRPr="00200FC8">
              <w:rPr>
                <w:b/>
              </w:rPr>
              <w:t>Focus on PROCESS not product</w:t>
            </w:r>
          </w:p>
          <w:p w14:paraId="15260763" w14:textId="77777777" w:rsidR="00DF5377" w:rsidRPr="00200FC8" w:rsidRDefault="00200FC8" w:rsidP="00DF5377">
            <w:pPr>
              <w:rPr>
                <w:b/>
                <w:lang w:val="en-CA"/>
              </w:rPr>
            </w:pPr>
            <w:r>
              <w:rPr>
                <w:b/>
              </w:rPr>
              <w:t xml:space="preserve">   </w:t>
            </w:r>
            <w:r w:rsidR="00DF5377" w:rsidRPr="00200FC8">
              <w:rPr>
                <w:b/>
              </w:rPr>
              <w:t>Student voice and choice</w:t>
            </w:r>
          </w:p>
          <w:p w14:paraId="6EF62EBD" w14:textId="77777777" w:rsidR="00DF5377" w:rsidRPr="00200FC8" w:rsidRDefault="00200FC8" w:rsidP="00DF5377">
            <w:pPr>
              <w:rPr>
                <w:b/>
              </w:rPr>
            </w:pPr>
            <w:r>
              <w:rPr>
                <w:b/>
              </w:rPr>
              <w:t xml:space="preserve">   </w:t>
            </w:r>
            <w:r w:rsidRPr="00200FC8">
              <w:rPr>
                <w:b/>
              </w:rPr>
              <w:t>Growth</w:t>
            </w:r>
            <w:r w:rsidR="00DF5377" w:rsidRPr="00200FC8">
              <w:rPr>
                <w:b/>
              </w:rPr>
              <w:t xml:space="preserve"> over time</w:t>
            </w:r>
          </w:p>
          <w:p w14:paraId="756BF754" w14:textId="77777777" w:rsidR="00DF5377" w:rsidRPr="00200FC8" w:rsidRDefault="00200FC8">
            <w:pPr>
              <w:rPr>
                <w:lang w:val="en-CA"/>
              </w:rPr>
            </w:pPr>
            <w:r>
              <w:rPr>
                <w:b/>
              </w:rPr>
              <w:t xml:space="preserve">   </w:t>
            </w:r>
            <w:r w:rsidRPr="00200FC8">
              <w:rPr>
                <w:b/>
              </w:rPr>
              <w:t xml:space="preserve">Observations + Conversations + </w:t>
            </w:r>
            <w:proofErr w:type="spellStart"/>
            <w:r w:rsidRPr="00200FC8">
              <w:rPr>
                <w:b/>
              </w:rPr>
              <w:t>Artefacts</w:t>
            </w:r>
            <w:proofErr w:type="spellEnd"/>
          </w:p>
        </w:tc>
        <w:tc>
          <w:tcPr>
            <w:tcW w:w="4988" w:type="dxa"/>
          </w:tcPr>
          <w:p w14:paraId="49FC364B" w14:textId="77777777" w:rsidR="00DC7BF3" w:rsidRDefault="00DC7BF3" w:rsidP="00DC7BF3">
            <w:pPr>
              <w:spacing w:after="0" w:line="240" w:lineRule="auto"/>
              <w:jc w:val="center"/>
              <w:rPr>
                <w:rFonts w:asciiTheme="minorHAnsi" w:hAnsiTheme="minorHAnsi"/>
                <w:b/>
                <w:color w:val="215868" w:themeColor="accent5" w:themeShade="80"/>
                <w:sz w:val="28"/>
                <w:szCs w:val="28"/>
              </w:rPr>
            </w:pPr>
          </w:p>
          <w:p w14:paraId="6BBBC0EC" w14:textId="77777777" w:rsidR="00200FC8" w:rsidRDefault="00DF5377" w:rsidP="00DC7BF3">
            <w:pPr>
              <w:spacing w:after="0" w:line="240" w:lineRule="auto"/>
              <w:jc w:val="center"/>
              <w:rPr>
                <w:rFonts w:asciiTheme="minorHAnsi" w:hAnsiTheme="minorHAnsi"/>
                <w:b/>
                <w:color w:val="215868" w:themeColor="accent5" w:themeShade="80"/>
                <w:sz w:val="28"/>
                <w:szCs w:val="28"/>
              </w:rPr>
            </w:pPr>
            <w:r>
              <w:rPr>
                <w:rFonts w:asciiTheme="minorHAnsi" w:hAnsiTheme="minorHAnsi"/>
                <w:b/>
                <w:color w:val="215868" w:themeColor="accent5" w:themeShade="80"/>
                <w:sz w:val="28"/>
                <w:szCs w:val="28"/>
              </w:rPr>
              <w:t>Conferencing</w:t>
            </w:r>
          </w:p>
          <w:p w14:paraId="1CE50A3C" w14:textId="77777777" w:rsidR="00200FC8" w:rsidRPr="00200FC8" w:rsidRDefault="00200FC8" w:rsidP="00200FC8">
            <w:pPr>
              <w:spacing w:after="0" w:line="240" w:lineRule="auto"/>
              <w:ind w:left="-425"/>
              <w:jc w:val="center"/>
              <w:rPr>
                <w:rFonts w:asciiTheme="minorHAnsi" w:hAnsiTheme="minorHAnsi"/>
                <w:i/>
                <w:color w:val="215868" w:themeColor="accent5" w:themeShade="80"/>
              </w:rPr>
            </w:pPr>
            <w:r>
              <w:rPr>
                <w:rFonts w:asciiTheme="minorHAnsi" w:hAnsiTheme="minorHAnsi"/>
                <w:i/>
                <w:color w:val="215868" w:themeColor="accent5" w:themeShade="80"/>
                <w:sz w:val="24"/>
                <w:szCs w:val="24"/>
              </w:rPr>
              <w:t xml:space="preserve">     </w:t>
            </w:r>
            <w:r w:rsidRPr="00200FC8">
              <w:rPr>
                <w:rFonts w:asciiTheme="minorHAnsi" w:hAnsiTheme="minorHAnsi"/>
                <w:i/>
                <w:color w:val="215868" w:themeColor="accent5" w:themeShade="80"/>
              </w:rPr>
              <w:t>To include students &amp; parents in meaningful</w:t>
            </w:r>
          </w:p>
          <w:p w14:paraId="19C653E0" w14:textId="77777777" w:rsidR="00200FC8" w:rsidRDefault="00200FC8" w:rsidP="00200FC8">
            <w:pPr>
              <w:spacing w:after="0" w:line="240" w:lineRule="auto"/>
              <w:ind w:left="-425"/>
              <w:jc w:val="center"/>
              <w:rPr>
                <w:rFonts w:asciiTheme="minorHAnsi" w:hAnsiTheme="minorHAnsi"/>
                <w:i/>
                <w:color w:val="215868" w:themeColor="accent5" w:themeShade="80"/>
                <w:sz w:val="28"/>
                <w:szCs w:val="28"/>
              </w:rPr>
            </w:pPr>
            <w:r w:rsidRPr="00200FC8">
              <w:rPr>
                <w:rFonts w:asciiTheme="minorHAnsi" w:hAnsiTheme="minorHAnsi"/>
                <w:i/>
                <w:color w:val="215868" w:themeColor="accent5" w:themeShade="80"/>
              </w:rPr>
              <w:t xml:space="preserve">     </w:t>
            </w:r>
            <w:proofErr w:type="gramStart"/>
            <w:r w:rsidRPr="00200FC8">
              <w:rPr>
                <w:rFonts w:asciiTheme="minorHAnsi" w:hAnsiTheme="minorHAnsi"/>
                <w:i/>
                <w:color w:val="215868" w:themeColor="accent5" w:themeShade="80"/>
              </w:rPr>
              <w:t>conversation</w:t>
            </w:r>
            <w:r>
              <w:rPr>
                <w:rFonts w:asciiTheme="minorHAnsi" w:hAnsiTheme="minorHAnsi"/>
                <w:i/>
                <w:color w:val="215868" w:themeColor="accent5" w:themeShade="80"/>
              </w:rPr>
              <w:t>s</w:t>
            </w:r>
            <w:proofErr w:type="gramEnd"/>
            <w:r w:rsidRPr="00200FC8">
              <w:rPr>
                <w:rFonts w:asciiTheme="minorHAnsi" w:hAnsiTheme="minorHAnsi"/>
                <w:i/>
                <w:color w:val="215868" w:themeColor="accent5" w:themeShade="80"/>
              </w:rPr>
              <w:t xml:space="preserve"> about the learning &amp; next steps</w:t>
            </w:r>
            <w:r w:rsidR="002F611B">
              <w:rPr>
                <w:rFonts w:asciiTheme="minorHAnsi" w:hAnsiTheme="minorHAnsi"/>
                <w:i/>
                <w:color w:val="215868" w:themeColor="accent5" w:themeShade="80"/>
              </w:rPr>
              <w:t>.</w:t>
            </w:r>
          </w:p>
          <w:p w14:paraId="688C7511" w14:textId="77777777" w:rsidR="00200FC8" w:rsidRPr="002F611B" w:rsidRDefault="00200FC8" w:rsidP="00200FC8">
            <w:pPr>
              <w:spacing w:after="0" w:line="240" w:lineRule="auto"/>
              <w:ind w:left="-425"/>
              <w:jc w:val="center"/>
              <w:rPr>
                <w:rFonts w:asciiTheme="minorHAnsi" w:hAnsiTheme="minorHAnsi"/>
                <w:b/>
                <w:color w:val="215868" w:themeColor="accent5" w:themeShade="80"/>
                <w:sz w:val="20"/>
                <w:szCs w:val="20"/>
              </w:rPr>
            </w:pPr>
          </w:p>
          <w:p w14:paraId="6F73EBF5" w14:textId="77777777" w:rsidR="00200FC8" w:rsidRPr="00200FC8" w:rsidRDefault="00200FC8" w:rsidP="00200FC8">
            <w:pPr>
              <w:numPr>
                <w:ilvl w:val="0"/>
                <w:numId w:val="3"/>
              </w:numPr>
              <w:rPr>
                <w:lang w:val="en-CA"/>
              </w:rPr>
            </w:pPr>
            <w:r w:rsidRPr="00200FC8">
              <w:rPr>
                <w:iCs/>
              </w:rPr>
              <w:t>3 way conference</w:t>
            </w:r>
          </w:p>
          <w:p w14:paraId="4D300D97" w14:textId="77777777" w:rsidR="00200FC8" w:rsidRPr="00200FC8" w:rsidRDefault="00200FC8" w:rsidP="00200FC8">
            <w:pPr>
              <w:numPr>
                <w:ilvl w:val="0"/>
                <w:numId w:val="3"/>
              </w:numPr>
              <w:rPr>
                <w:lang w:val="en-CA"/>
              </w:rPr>
            </w:pPr>
            <w:r w:rsidRPr="00200FC8">
              <w:rPr>
                <w:iCs/>
              </w:rPr>
              <w:t>Student &amp; teacher</w:t>
            </w:r>
          </w:p>
          <w:p w14:paraId="47862FCC" w14:textId="77777777" w:rsidR="00200FC8" w:rsidRPr="002F611B" w:rsidRDefault="00200FC8" w:rsidP="002F611B">
            <w:pPr>
              <w:numPr>
                <w:ilvl w:val="0"/>
                <w:numId w:val="3"/>
              </w:numPr>
              <w:rPr>
                <w:lang w:val="en-CA"/>
              </w:rPr>
            </w:pPr>
            <w:r w:rsidRPr="00200FC8">
              <w:rPr>
                <w:iCs/>
              </w:rPr>
              <w:t>Student Led</w:t>
            </w:r>
          </w:p>
          <w:p w14:paraId="01E48C11" w14:textId="77777777" w:rsidR="00200FC8" w:rsidRPr="00200FC8" w:rsidRDefault="00200FC8" w:rsidP="00200FC8">
            <w:pPr>
              <w:rPr>
                <w:b/>
                <w:lang w:val="en-CA"/>
              </w:rPr>
            </w:pPr>
            <w:r w:rsidRPr="00200FC8">
              <w:rPr>
                <w:b/>
                <w:iCs/>
              </w:rPr>
              <w:t xml:space="preserve">   Make a collaborative plan</w:t>
            </w:r>
          </w:p>
          <w:p w14:paraId="37DE0B51" w14:textId="77777777" w:rsidR="00200FC8" w:rsidRDefault="00200FC8" w:rsidP="00200FC8">
            <w:pPr>
              <w:spacing w:after="0" w:line="240" w:lineRule="auto"/>
              <w:rPr>
                <w:b/>
                <w:iCs/>
              </w:rPr>
            </w:pPr>
            <w:r>
              <w:rPr>
                <w:i/>
                <w:iCs/>
              </w:rPr>
              <w:t xml:space="preserve">   </w:t>
            </w:r>
            <w:r>
              <w:rPr>
                <w:b/>
                <w:iCs/>
              </w:rPr>
              <w:t xml:space="preserve">Develop common language and understanding </w:t>
            </w:r>
          </w:p>
          <w:p w14:paraId="5C650389" w14:textId="77777777" w:rsidR="00200FC8" w:rsidRDefault="00200FC8" w:rsidP="00200FC8">
            <w:pPr>
              <w:spacing w:after="0" w:line="240" w:lineRule="auto"/>
              <w:rPr>
                <w:b/>
                <w:i/>
                <w:iCs/>
              </w:rPr>
            </w:pPr>
            <w:r>
              <w:rPr>
                <w:b/>
                <w:iCs/>
              </w:rPr>
              <w:t xml:space="preserve">   </w:t>
            </w:r>
            <w:proofErr w:type="gramStart"/>
            <w:r>
              <w:rPr>
                <w:b/>
                <w:iCs/>
              </w:rPr>
              <w:t>using</w:t>
            </w:r>
            <w:proofErr w:type="gramEnd"/>
            <w:r>
              <w:rPr>
                <w:b/>
                <w:iCs/>
              </w:rPr>
              <w:t xml:space="preserve"> </w:t>
            </w:r>
            <w:r w:rsidRPr="00200FC8">
              <w:rPr>
                <w:b/>
                <w:i/>
                <w:iCs/>
              </w:rPr>
              <w:t>performance standards, rubrics, success</w:t>
            </w:r>
            <w:r>
              <w:rPr>
                <w:b/>
                <w:i/>
                <w:iCs/>
              </w:rPr>
              <w:t xml:space="preserve"> </w:t>
            </w:r>
          </w:p>
          <w:p w14:paraId="2A4578D6" w14:textId="77777777" w:rsidR="00200FC8" w:rsidRDefault="00200FC8" w:rsidP="00200FC8">
            <w:pPr>
              <w:spacing w:after="0" w:line="240" w:lineRule="auto"/>
              <w:rPr>
                <w:b/>
                <w:i/>
                <w:iCs/>
              </w:rPr>
            </w:pPr>
            <w:r>
              <w:rPr>
                <w:b/>
                <w:i/>
                <w:iCs/>
              </w:rPr>
              <w:t xml:space="preserve">   </w:t>
            </w:r>
            <w:proofErr w:type="gramStart"/>
            <w:r>
              <w:rPr>
                <w:b/>
                <w:i/>
                <w:iCs/>
              </w:rPr>
              <w:t>criteria</w:t>
            </w:r>
            <w:proofErr w:type="gramEnd"/>
            <w:r>
              <w:rPr>
                <w:b/>
                <w:i/>
                <w:iCs/>
              </w:rPr>
              <w:t xml:space="preserve">, </w:t>
            </w:r>
            <w:r w:rsidRPr="00200FC8">
              <w:rPr>
                <w:b/>
                <w:i/>
                <w:iCs/>
              </w:rPr>
              <w:t>developmental continuum</w:t>
            </w:r>
            <w:r>
              <w:rPr>
                <w:b/>
                <w:i/>
                <w:iCs/>
              </w:rPr>
              <w:t>s etc.</w:t>
            </w:r>
          </w:p>
          <w:p w14:paraId="463969F5" w14:textId="77777777" w:rsidR="00200FC8" w:rsidRDefault="00200FC8" w:rsidP="00200FC8">
            <w:pPr>
              <w:spacing w:after="0" w:line="240" w:lineRule="auto"/>
              <w:rPr>
                <w:b/>
                <w:i/>
                <w:iCs/>
              </w:rPr>
            </w:pPr>
          </w:p>
          <w:p w14:paraId="23A2A908" w14:textId="77777777" w:rsidR="00200FC8" w:rsidRDefault="00200FC8" w:rsidP="00200FC8">
            <w:pPr>
              <w:spacing w:after="0" w:line="240" w:lineRule="auto"/>
              <w:rPr>
                <w:b/>
                <w:i/>
                <w:iCs/>
              </w:rPr>
            </w:pPr>
            <w:r>
              <w:rPr>
                <w:b/>
                <w:i/>
                <w:iCs/>
              </w:rPr>
              <w:t xml:space="preserve">   </w:t>
            </w:r>
          </w:p>
          <w:p w14:paraId="323B6742" w14:textId="77777777" w:rsidR="001A59DB" w:rsidRDefault="001A59DB" w:rsidP="00200FC8">
            <w:pPr>
              <w:spacing w:after="0" w:line="240" w:lineRule="auto"/>
              <w:rPr>
                <w:b/>
                <w:i/>
                <w:iCs/>
              </w:rPr>
            </w:pPr>
          </w:p>
          <w:p w14:paraId="2BF5102A" w14:textId="77777777" w:rsidR="001A59DB" w:rsidRPr="00200FC8" w:rsidRDefault="001A59DB" w:rsidP="00200FC8">
            <w:pPr>
              <w:spacing w:after="0" w:line="240" w:lineRule="auto"/>
              <w:rPr>
                <w:b/>
                <w:iCs/>
              </w:rPr>
            </w:pPr>
          </w:p>
        </w:tc>
      </w:tr>
      <w:tr w:rsidR="00DF5377" w14:paraId="7D1420AB" w14:textId="77777777" w:rsidTr="00DF5377">
        <w:tc>
          <w:tcPr>
            <w:tcW w:w="4987" w:type="dxa"/>
          </w:tcPr>
          <w:p w14:paraId="28E4CFF2" w14:textId="77777777" w:rsidR="00DC7BF3" w:rsidRDefault="00DC7BF3" w:rsidP="00DC7BF3">
            <w:pPr>
              <w:spacing w:after="0" w:line="240" w:lineRule="auto"/>
              <w:jc w:val="center"/>
              <w:rPr>
                <w:rFonts w:asciiTheme="minorHAnsi" w:hAnsiTheme="minorHAnsi"/>
                <w:b/>
                <w:color w:val="215868" w:themeColor="accent5" w:themeShade="80"/>
                <w:sz w:val="28"/>
                <w:szCs w:val="28"/>
              </w:rPr>
            </w:pPr>
          </w:p>
          <w:p w14:paraId="6D0A3CF8" w14:textId="77777777" w:rsidR="002F611B" w:rsidRDefault="002F611B" w:rsidP="00DC7BF3">
            <w:pPr>
              <w:spacing w:after="0" w:line="240" w:lineRule="auto"/>
              <w:jc w:val="center"/>
              <w:rPr>
                <w:rFonts w:asciiTheme="minorHAnsi" w:hAnsiTheme="minorHAnsi"/>
                <w:b/>
                <w:color w:val="215868" w:themeColor="accent5" w:themeShade="80"/>
                <w:sz w:val="28"/>
                <w:szCs w:val="28"/>
              </w:rPr>
            </w:pPr>
            <w:r w:rsidRPr="002F611B">
              <w:rPr>
                <w:rFonts w:asciiTheme="minorHAnsi" w:hAnsiTheme="minorHAnsi"/>
                <w:b/>
                <w:color w:val="215868" w:themeColor="accent5" w:themeShade="80"/>
                <w:sz w:val="28"/>
                <w:szCs w:val="28"/>
              </w:rPr>
              <w:t>Open Doors</w:t>
            </w:r>
          </w:p>
          <w:p w14:paraId="3CD1EFED" w14:textId="77777777" w:rsidR="002F611B" w:rsidRDefault="002F611B" w:rsidP="002F611B">
            <w:pPr>
              <w:spacing w:after="0" w:line="240" w:lineRule="auto"/>
              <w:jc w:val="center"/>
              <w:rPr>
                <w:rFonts w:asciiTheme="minorHAnsi" w:hAnsiTheme="minorHAnsi"/>
                <w:i/>
                <w:color w:val="215868" w:themeColor="accent5" w:themeShade="80"/>
              </w:rPr>
            </w:pPr>
            <w:r w:rsidRPr="002F611B">
              <w:rPr>
                <w:rFonts w:asciiTheme="minorHAnsi" w:hAnsiTheme="minorHAnsi"/>
                <w:i/>
                <w:color w:val="215868" w:themeColor="accent5" w:themeShade="80"/>
              </w:rPr>
              <w:t>Inviting fam</w:t>
            </w:r>
            <w:r>
              <w:rPr>
                <w:rFonts w:asciiTheme="minorHAnsi" w:hAnsiTheme="minorHAnsi"/>
                <w:i/>
                <w:color w:val="215868" w:themeColor="accent5" w:themeShade="80"/>
              </w:rPr>
              <w:t>ilies to see learning in action.</w:t>
            </w:r>
            <w:r w:rsidRPr="002F611B">
              <w:rPr>
                <w:rFonts w:asciiTheme="minorHAnsi" w:hAnsiTheme="minorHAnsi"/>
                <w:i/>
                <w:color w:val="215868" w:themeColor="accent5" w:themeShade="80"/>
              </w:rPr>
              <w:t xml:space="preserve"> </w:t>
            </w:r>
          </w:p>
          <w:p w14:paraId="5CEE3E6C" w14:textId="77777777" w:rsidR="002F611B" w:rsidRDefault="002F611B" w:rsidP="002F611B">
            <w:pPr>
              <w:spacing w:after="0" w:line="240" w:lineRule="auto"/>
              <w:jc w:val="center"/>
              <w:rPr>
                <w:rFonts w:asciiTheme="minorHAnsi" w:hAnsiTheme="minorHAnsi"/>
                <w:i/>
                <w:color w:val="215868" w:themeColor="accent5" w:themeShade="80"/>
              </w:rPr>
            </w:pPr>
            <w:r>
              <w:rPr>
                <w:rFonts w:asciiTheme="minorHAnsi" w:hAnsiTheme="minorHAnsi"/>
                <w:i/>
                <w:color w:val="215868" w:themeColor="accent5" w:themeShade="80"/>
              </w:rPr>
              <w:t>V</w:t>
            </w:r>
            <w:r w:rsidRPr="002F611B">
              <w:rPr>
                <w:rFonts w:asciiTheme="minorHAnsi" w:hAnsiTheme="minorHAnsi"/>
                <w:i/>
                <w:color w:val="215868" w:themeColor="accent5" w:themeShade="80"/>
              </w:rPr>
              <w:t>irtual and physical possibilities</w:t>
            </w:r>
            <w:r>
              <w:rPr>
                <w:rFonts w:asciiTheme="minorHAnsi" w:hAnsiTheme="minorHAnsi"/>
                <w:i/>
                <w:color w:val="215868" w:themeColor="accent5" w:themeShade="80"/>
              </w:rPr>
              <w:t>.</w:t>
            </w:r>
          </w:p>
          <w:p w14:paraId="3ADDA195" w14:textId="77777777" w:rsidR="002F611B" w:rsidRDefault="002F611B" w:rsidP="002F611B">
            <w:pPr>
              <w:spacing w:after="0" w:line="240" w:lineRule="auto"/>
              <w:jc w:val="center"/>
              <w:rPr>
                <w:rFonts w:asciiTheme="minorHAnsi" w:hAnsiTheme="minorHAnsi"/>
                <w:i/>
                <w:color w:val="215868" w:themeColor="accent5" w:themeShade="80"/>
              </w:rPr>
            </w:pPr>
          </w:p>
          <w:p w14:paraId="638C9DA1" w14:textId="77777777" w:rsidR="002F611B" w:rsidRPr="002F611B" w:rsidRDefault="002F611B" w:rsidP="002F611B">
            <w:pPr>
              <w:numPr>
                <w:ilvl w:val="0"/>
                <w:numId w:val="2"/>
              </w:numPr>
              <w:rPr>
                <w:sz w:val="20"/>
                <w:szCs w:val="20"/>
                <w:lang w:val="en-CA"/>
              </w:rPr>
            </w:pPr>
            <w:proofErr w:type="spellStart"/>
            <w:proofErr w:type="gramStart"/>
            <w:r>
              <w:t>iPad</w:t>
            </w:r>
            <w:proofErr w:type="spellEnd"/>
            <w:proofErr w:type="gramEnd"/>
            <w:r>
              <w:t xml:space="preserve"> café </w:t>
            </w:r>
            <w:r w:rsidRPr="002F611B">
              <w:rPr>
                <w:sz w:val="20"/>
                <w:szCs w:val="20"/>
              </w:rPr>
              <w:t>(students share their creative projects)</w:t>
            </w:r>
          </w:p>
          <w:p w14:paraId="248814CA" w14:textId="77777777" w:rsidR="002F611B" w:rsidRPr="00DF5377" w:rsidRDefault="002F611B" w:rsidP="002F611B">
            <w:pPr>
              <w:numPr>
                <w:ilvl w:val="0"/>
                <w:numId w:val="2"/>
              </w:numPr>
              <w:rPr>
                <w:lang w:val="en-CA"/>
              </w:rPr>
            </w:pPr>
            <w:r>
              <w:t>Math games night</w:t>
            </w:r>
          </w:p>
          <w:p w14:paraId="1392410F" w14:textId="77777777" w:rsidR="002F611B" w:rsidRPr="002F611B" w:rsidRDefault="002F611B" w:rsidP="002F611B">
            <w:pPr>
              <w:numPr>
                <w:ilvl w:val="0"/>
                <w:numId w:val="2"/>
              </w:numPr>
              <w:rPr>
                <w:lang w:val="en-CA"/>
              </w:rPr>
            </w:pPr>
            <w:r>
              <w:t xml:space="preserve">Read with Me </w:t>
            </w:r>
          </w:p>
          <w:p w14:paraId="6CD68E59" w14:textId="77777777" w:rsidR="002F611B" w:rsidRPr="002F611B" w:rsidRDefault="002F611B" w:rsidP="002F611B">
            <w:pPr>
              <w:numPr>
                <w:ilvl w:val="0"/>
                <w:numId w:val="2"/>
              </w:numPr>
              <w:rPr>
                <w:lang w:val="en-CA"/>
              </w:rPr>
            </w:pPr>
            <w:r>
              <w:t>Coffee mornings</w:t>
            </w:r>
          </w:p>
          <w:p w14:paraId="7E1FEB7B" w14:textId="77777777" w:rsidR="002F611B" w:rsidRPr="00DC7BF3" w:rsidRDefault="002F611B" w:rsidP="002F611B">
            <w:pPr>
              <w:rPr>
                <w:b/>
                <w:lang w:val="en-CA"/>
              </w:rPr>
            </w:pPr>
            <w:r>
              <w:rPr>
                <w:lang w:val="en-CA"/>
              </w:rPr>
              <w:t xml:space="preserve">   </w:t>
            </w:r>
            <w:r w:rsidRPr="00DC7BF3">
              <w:rPr>
                <w:b/>
                <w:lang w:val="en-CA"/>
              </w:rPr>
              <w:t>Purposeful sharing of learning</w:t>
            </w:r>
          </w:p>
          <w:p w14:paraId="2999D754" w14:textId="77777777" w:rsidR="002F611B" w:rsidRPr="00DC7BF3" w:rsidRDefault="002F611B" w:rsidP="002F611B">
            <w:pPr>
              <w:spacing w:after="0" w:line="240" w:lineRule="auto"/>
              <w:rPr>
                <w:b/>
                <w:lang w:val="en-CA"/>
              </w:rPr>
            </w:pPr>
            <w:r w:rsidRPr="00DC7BF3">
              <w:rPr>
                <w:b/>
              </w:rPr>
              <w:t xml:space="preserve">   Engage parents in conversations about</w:t>
            </w:r>
          </w:p>
          <w:p w14:paraId="0DE67EEC" w14:textId="77777777" w:rsidR="002F611B" w:rsidRPr="00DC7BF3" w:rsidRDefault="002F611B" w:rsidP="002F611B">
            <w:pPr>
              <w:spacing w:after="0" w:line="240" w:lineRule="auto"/>
              <w:rPr>
                <w:b/>
              </w:rPr>
            </w:pPr>
            <w:r w:rsidRPr="00DC7BF3">
              <w:rPr>
                <w:b/>
              </w:rPr>
              <w:t xml:space="preserve">   </w:t>
            </w:r>
            <w:proofErr w:type="gramStart"/>
            <w:r w:rsidRPr="00DC7BF3">
              <w:rPr>
                <w:b/>
              </w:rPr>
              <w:t>the</w:t>
            </w:r>
            <w:proofErr w:type="gramEnd"/>
            <w:r w:rsidRPr="00DC7BF3">
              <w:rPr>
                <w:b/>
              </w:rPr>
              <w:t xml:space="preserve"> learning</w:t>
            </w:r>
          </w:p>
          <w:p w14:paraId="5E9FC932" w14:textId="77777777" w:rsidR="002F611B" w:rsidRPr="00DC7BF3" w:rsidRDefault="002F611B" w:rsidP="002F611B">
            <w:pPr>
              <w:spacing w:after="0" w:line="240" w:lineRule="auto"/>
              <w:rPr>
                <w:b/>
                <w:lang w:val="en-CA"/>
              </w:rPr>
            </w:pPr>
          </w:p>
          <w:p w14:paraId="32F67C79" w14:textId="77777777" w:rsidR="002F611B" w:rsidRPr="00DC7BF3" w:rsidRDefault="002F611B" w:rsidP="00DC7BF3">
            <w:pPr>
              <w:spacing w:after="0" w:line="240" w:lineRule="auto"/>
              <w:rPr>
                <w:b/>
                <w:lang w:val="en-CA"/>
              </w:rPr>
            </w:pPr>
            <w:r w:rsidRPr="00DC7BF3">
              <w:rPr>
                <w:b/>
              </w:rPr>
              <w:t xml:space="preserve">   Provide student ownership and encourage</w:t>
            </w:r>
          </w:p>
          <w:p w14:paraId="35120AB8" w14:textId="77777777" w:rsidR="00DF5377" w:rsidRPr="00DC7BF3" w:rsidRDefault="00DC7BF3" w:rsidP="00DC7BF3">
            <w:pPr>
              <w:spacing w:after="0" w:line="240" w:lineRule="auto"/>
              <w:rPr>
                <w:b/>
                <w:lang w:val="en-CA"/>
              </w:rPr>
            </w:pPr>
            <w:r>
              <w:rPr>
                <w:b/>
              </w:rPr>
              <w:t xml:space="preserve">   </w:t>
            </w:r>
            <w:proofErr w:type="gramStart"/>
            <w:r>
              <w:rPr>
                <w:b/>
              </w:rPr>
              <w:t>s</w:t>
            </w:r>
            <w:r w:rsidR="002F611B" w:rsidRPr="00DC7BF3">
              <w:rPr>
                <w:b/>
              </w:rPr>
              <w:t>tudent</w:t>
            </w:r>
            <w:r>
              <w:rPr>
                <w:b/>
              </w:rPr>
              <w:t>s</w:t>
            </w:r>
            <w:proofErr w:type="gramEnd"/>
            <w:r>
              <w:rPr>
                <w:b/>
              </w:rPr>
              <w:t xml:space="preserve"> to guide and share reflection</w:t>
            </w:r>
          </w:p>
        </w:tc>
        <w:tc>
          <w:tcPr>
            <w:tcW w:w="4988" w:type="dxa"/>
          </w:tcPr>
          <w:p w14:paraId="103209BE" w14:textId="77777777" w:rsidR="00DC7BF3" w:rsidRDefault="00DC7BF3" w:rsidP="00DC7BF3">
            <w:pPr>
              <w:spacing w:after="0" w:line="240" w:lineRule="auto"/>
              <w:jc w:val="center"/>
              <w:rPr>
                <w:rFonts w:asciiTheme="minorHAnsi" w:hAnsiTheme="minorHAnsi"/>
                <w:b/>
                <w:color w:val="215868" w:themeColor="accent5" w:themeShade="80"/>
                <w:sz w:val="28"/>
                <w:szCs w:val="28"/>
              </w:rPr>
            </w:pPr>
          </w:p>
          <w:p w14:paraId="6AAC69C7" w14:textId="77777777" w:rsidR="00DC7BF3" w:rsidRDefault="00DC7BF3" w:rsidP="00DC7BF3">
            <w:pPr>
              <w:spacing w:after="0" w:line="240" w:lineRule="auto"/>
              <w:jc w:val="center"/>
              <w:rPr>
                <w:rFonts w:asciiTheme="minorHAnsi" w:hAnsiTheme="minorHAnsi"/>
                <w:b/>
                <w:color w:val="215868" w:themeColor="accent5" w:themeShade="80"/>
                <w:sz w:val="28"/>
                <w:szCs w:val="28"/>
              </w:rPr>
            </w:pPr>
            <w:r>
              <w:rPr>
                <w:rFonts w:asciiTheme="minorHAnsi" w:hAnsiTheme="minorHAnsi"/>
                <w:b/>
                <w:color w:val="215868" w:themeColor="accent5" w:themeShade="80"/>
                <w:sz w:val="28"/>
                <w:szCs w:val="28"/>
              </w:rPr>
              <w:t>Reporting/Summative Documents</w:t>
            </w:r>
          </w:p>
          <w:p w14:paraId="7362FA7D" w14:textId="77777777" w:rsidR="00DC7BF3" w:rsidRDefault="00DC7BF3" w:rsidP="00DC7BF3">
            <w:pPr>
              <w:spacing w:after="0" w:line="240" w:lineRule="auto"/>
              <w:jc w:val="center"/>
              <w:rPr>
                <w:rFonts w:asciiTheme="minorHAnsi" w:hAnsiTheme="minorHAnsi"/>
                <w:b/>
                <w:color w:val="215868" w:themeColor="accent5" w:themeShade="80"/>
                <w:sz w:val="28"/>
                <w:szCs w:val="28"/>
              </w:rPr>
            </w:pPr>
          </w:p>
          <w:p w14:paraId="37308FA3" w14:textId="77777777" w:rsidR="00DC7BF3" w:rsidRDefault="00DC7BF3" w:rsidP="00DC7BF3">
            <w:pPr>
              <w:spacing w:after="0" w:line="240" w:lineRule="auto"/>
              <w:jc w:val="center"/>
              <w:rPr>
                <w:rFonts w:asciiTheme="minorHAnsi" w:hAnsiTheme="minorHAnsi"/>
                <w:b/>
                <w:color w:val="215868" w:themeColor="accent5" w:themeShade="80"/>
                <w:sz w:val="28"/>
                <w:szCs w:val="28"/>
              </w:rPr>
            </w:pPr>
          </w:p>
          <w:p w14:paraId="5D032E5D" w14:textId="77777777" w:rsidR="00DC7BF3" w:rsidRPr="00DC7BF3" w:rsidRDefault="00DC7BF3" w:rsidP="00DC7BF3">
            <w:pPr>
              <w:numPr>
                <w:ilvl w:val="0"/>
                <w:numId w:val="8"/>
              </w:numPr>
              <w:rPr>
                <w:rFonts w:asciiTheme="majorHAnsi" w:hAnsiTheme="majorHAnsi"/>
                <w:lang w:val="en-CA"/>
              </w:rPr>
            </w:pPr>
            <w:r w:rsidRPr="00DC7BF3">
              <w:rPr>
                <w:rFonts w:asciiTheme="majorHAnsi" w:hAnsiTheme="majorHAnsi"/>
                <w:bCs/>
              </w:rPr>
              <w:t>Documentation that shows growth over time</w:t>
            </w:r>
          </w:p>
          <w:p w14:paraId="5E1690EE" w14:textId="77777777" w:rsidR="00DC7BF3" w:rsidRPr="00DC7BF3" w:rsidRDefault="00DC7BF3" w:rsidP="00DC7BF3">
            <w:pPr>
              <w:numPr>
                <w:ilvl w:val="0"/>
                <w:numId w:val="8"/>
              </w:numPr>
              <w:spacing w:after="0" w:line="240" w:lineRule="auto"/>
              <w:rPr>
                <w:rFonts w:asciiTheme="majorHAnsi" w:hAnsiTheme="majorHAnsi"/>
                <w:lang w:val="en-CA"/>
              </w:rPr>
            </w:pPr>
            <w:r w:rsidRPr="00DC7BF3">
              <w:rPr>
                <w:rFonts w:asciiTheme="majorHAnsi" w:hAnsiTheme="majorHAnsi"/>
                <w:bCs/>
              </w:rPr>
              <w:t>Evidence of learning that invites reflection</w:t>
            </w:r>
          </w:p>
          <w:p w14:paraId="22C2F0ED" w14:textId="77777777" w:rsidR="00DC7BF3" w:rsidRDefault="00DC7BF3" w:rsidP="00DC7BF3">
            <w:pPr>
              <w:pStyle w:val="ListParagraph"/>
              <w:spacing w:after="0" w:line="240" w:lineRule="auto"/>
              <w:rPr>
                <w:rFonts w:asciiTheme="majorHAnsi" w:hAnsiTheme="majorHAnsi"/>
                <w:bCs/>
              </w:rPr>
            </w:pPr>
          </w:p>
          <w:p w14:paraId="2BA16E3E" w14:textId="77777777" w:rsidR="00DC7BF3" w:rsidRPr="00DC7BF3" w:rsidRDefault="00DC7BF3" w:rsidP="00DC7BF3">
            <w:pPr>
              <w:pStyle w:val="ListParagraph"/>
              <w:numPr>
                <w:ilvl w:val="0"/>
                <w:numId w:val="10"/>
              </w:numPr>
              <w:spacing w:after="0" w:line="240" w:lineRule="auto"/>
              <w:rPr>
                <w:rFonts w:asciiTheme="majorHAnsi" w:hAnsiTheme="majorHAnsi"/>
                <w:lang w:val="en-CA"/>
              </w:rPr>
            </w:pPr>
            <w:r w:rsidRPr="00DC7BF3">
              <w:rPr>
                <w:rFonts w:asciiTheme="majorHAnsi" w:hAnsiTheme="majorHAnsi"/>
                <w:bCs/>
              </w:rPr>
              <w:t>A collaborative learning plan in rel</w:t>
            </w:r>
            <w:r>
              <w:rPr>
                <w:rFonts w:asciiTheme="majorHAnsi" w:hAnsiTheme="majorHAnsi"/>
                <w:bCs/>
              </w:rPr>
              <w:t xml:space="preserve">ation to learning standards </w:t>
            </w:r>
          </w:p>
          <w:p w14:paraId="6B0F1890" w14:textId="77777777" w:rsidR="00DC7BF3" w:rsidRPr="00DC7BF3" w:rsidRDefault="00DC7BF3" w:rsidP="00DC7BF3">
            <w:pPr>
              <w:pStyle w:val="ListParagraph"/>
              <w:spacing w:after="0" w:line="240" w:lineRule="auto"/>
              <w:rPr>
                <w:rFonts w:asciiTheme="majorHAnsi" w:hAnsiTheme="majorHAnsi"/>
                <w:lang w:val="en-CA"/>
              </w:rPr>
            </w:pPr>
          </w:p>
          <w:p w14:paraId="3D2E3690" w14:textId="77777777" w:rsidR="00DC7BF3" w:rsidRPr="00DC7BF3" w:rsidRDefault="00DC7BF3" w:rsidP="00DC7BF3">
            <w:pPr>
              <w:pStyle w:val="ListParagraph"/>
              <w:numPr>
                <w:ilvl w:val="0"/>
                <w:numId w:val="10"/>
              </w:numPr>
              <w:spacing w:after="0" w:line="240" w:lineRule="auto"/>
              <w:rPr>
                <w:rFonts w:asciiTheme="majorHAnsi" w:hAnsiTheme="majorHAnsi"/>
                <w:lang w:val="en-CA"/>
              </w:rPr>
            </w:pPr>
            <w:r w:rsidRPr="00DC7BF3">
              <w:rPr>
                <w:rFonts w:asciiTheme="majorHAnsi" w:hAnsiTheme="majorHAnsi"/>
                <w:bCs/>
              </w:rPr>
              <w:t>Identifies next steps</w:t>
            </w:r>
          </w:p>
          <w:p w14:paraId="30EFFBAB" w14:textId="77777777" w:rsidR="00DC7BF3" w:rsidRPr="00DC7BF3" w:rsidRDefault="00DC7BF3" w:rsidP="00DC7BF3">
            <w:pPr>
              <w:spacing w:after="0" w:line="240" w:lineRule="auto"/>
              <w:rPr>
                <w:rFonts w:asciiTheme="majorHAnsi" w:hAnsiTheme="majorHAnsi"/>
                <w:lang w:val="en-CA"/>
              </w:rPr>
            </w:pPr>
          </w:p>
          <w:p w14:paraId="0196A24C" w14:textId="77777777" w:rsidR="00DC7BF3" w:rsidRDefault="00DC7BF3" w:rsidP="00DC7BF3">
            <w:pPr>
              <w:spacing w:after="0" w:line="240" w:lineRule="auto"/>
              <w:rPr>
                <w:rFonts w:asciiTheme="majorHAnsi" w:hAnsiTheme="majorHAnsi"/>
                <w:b/>
                <w:lang w:val="en-CA"/>
              </w:rPr>
            </w:pPr>
            <w:r>
              <w:rPr>
                <w:rFonts w:asciiTheme="majorHAnsi" w:hAnsiTheme="majorHAnsi"/>
                <w:lang w:val="en-CA"/>
              </w:rPr>
              <w:t xml:space="preserve">   </w:t>
            </w:r>
            <w:r>
              <w:rPr>
                <w:rFonts w:asciiTheme="majorHAnsi" w:hAnsiTheme="majorHAnsi"/>
                <w:b/>
                <w:lang w:val="en-CA"/>
              </w:rPr>
              <w:t>Flexibility in sending out</w:t>
            </w:r>
          </w:p>
          <w:p w14:paraId="0ADCE28D" w14:textId="77777777" w:rsidR="00DC7BF3" w:rsidRDefault="00DC7BF3" w:rsidP="00DC7BF3">
            <w:pPr>
              <w:spacing w:after="0" w:line="240" w:lineRule="auto"/>
              <w:rPr>
                <w:rFonts w:asciiTheme="majorHAnsi" w:hAnsiTheme="majorHAnsi"/>
                <w:b/>
                <w:lang w:val="en-CA"/>
              </w:rPr>
            </w:pPr>
          </w:p>
          <w:p w14:paraId="56EC03C1" w14:textId="77777777" w:rsidR="00DC7BF3" w:rsidRDefault="00DC7BF3" w:rsidP="00DC7BF3">
            <w:pPr>
              <w:spacing w:after="0" w:line="240" w:lineRule="auto"/>
              <w:rPr>
                <w:rFonts w:asciiTheme="majorHAnsi" w:hAnsiTheme="majorHAnsi"/>
                <w:b/>
                <w:lang w:val="en-CA"/>
              </w:rPr>
            </w:pPr>
            <w:r>
              <w:rPr>
                <w:rFonts w:asciiTheme="majorHAnsi" w:hAnsiTheme="majorHAnsi"/>
                <w:b/>
                <w:lang w:val="en-CA"/>
              </w:rPr>
              <w:t xml:space="preserve">   Dated and not intended to end learning </w:t>
            </w:r>
          </w:p>
          <w:p w14:paraId="3758E1DC" w14:textId="77777777" w:rsidR="00DC7BF3" w:rsidRDefault="00DC7BF3" w:rsidP="00DC7BF3">
            <w:pPr>
              <w:spacing w:after="0" w:line="240" w:lineRule="auto"/>
              <w:rPr>
                <w:rFonts w:asciiTheme="majorHAnsi" w:hAnsiTheme="majorHAnsi"/>
                <w:b/>
                <w:lang w:val="en-CA"/>
              </w:rPr>
            </w:pPr>
            <w:r>
              <w:rPr>
                <w:rFonts w:asciiTheme="majorHAnsi" w:hAnsiTheme="majorHAnsi"/>
                <w:b/>
                <w:lang w:val="en-CA"/>
              </w:rPr>
              <w:t xml:space="preserve">                  “</w:t>
            </w:r>
            <w:proofErr w:type="gramStart"/>
            <w:r>
              <w:rPr>
                <w:rFonts w:asciiTheme="majorHAnsi" w:hAnsiTheme="majorHAnsi"/>
                <w:b/>
                <w:lang w:val="en-CA"/>
              </w:rPr>
              <w:t>learning</w:t>
            </w:r>
            <w:proofErr w:type="gramEnd"/>
            <w:r>
              <w:rPr>
                <w:rFonts w:asciiTheme="majorHAnsi" w:hAnsiTheme="majorHAnsi"/>
                <w:b/>
                <w:lang w:val="en-CA"/>
              </w:rPr>
              <w:t xml:space="preserve"> at this time”</w:t>
            </w:r>
          </w:p>
          <w:p w14:paraId="67DD95E1" w14:textId="77777777" w:rsidR="00DC7BF3" w:rsidRDefault="00DC7BF3" w:rsidP="00DC7BF3">
            <w:pPr>
              <w:spacing w:after="0" w:line="240" w:lineRule="auto"/>
              <w:rPr>
                <w:rFonts w:asciiTheme="majorHAnsi" w:hAnsiTheme="majorHAnsi"/>
                <w:b/>
                <w:lang w:val="en-CA"/>
              </w:rPr>
            </w:pPr>
          </w:p>
          <w:p w14:paraId="3ACBB43A" w14:textId="77777777" w:rsidR="00DC7BF3" w:rsidRDefault="00DC7BF3" w:rsidP="00DC7BF3">
            <w:pPr>
              <w:spacing w:after="0" w:line="240" w:lineRule="auto"/>
              <w:rPr>
                <w:rFonts w:asciiTheme="majorHAnsi" w:hAnsiTheme="majorHAnsi"/>
                <w:b/>
                <w:lang w:val="en-CA"/>
              </w:rPr>
            </w:pPr>
            <w:r>
              <w:rPr>
                <w:rFonts w:asciiTheme="majorHAnsi" w:hAnsiTheme="majorHAnsi"/>
                <w:b/>
                <w:lang w:val="en-CA"/>
              </w:rPr>
              <w:t xml:space="preserve">   Please refer to local reporting policy &amp; procedures</w:t>
            </w:r>
          </w:p>
          <w:p w14:paraId="33CDE698" w14:textId="77777777" w:rsidR="00DF5377" w:rsidRDefault="00DF5377"/>
        </w:tc>
      </w:tr>
    </w:tbl>
    <w:p w14:paraId="08363CF5" w14:textId="77777777" w:rsidR="00EA1542" w:rsidRDefault="00EA1542" w:rsidP="00EA1542">
      <w:pPr>
        <w:spacing w:after="0" w:line="240" w:lineRule="auto"/>
      </w:pPr>
    </w:p>
    <w:p w14:paraId="23CD27CC" w14:textId="77777777" w:rsidR="00EA1542" w:rsidRPr="00EA1542" w:rsidRDefault="00EA1542" w:rsidP="00EA1542">
      <w:pPr>
        <w:spacing w:after="0" w:line="240" w:lineRule="auto"/>
        <w:rPr>
          <w:color w:val="000090"/>
          <w:sz w:val="28"/>
          <w:szCs w:val="28"/>
          <w:u w:val="single"/>
        </w:rPr>
      </w:pPr>
      <w:r w:rsidRPr="001A59DB">
        <w:rPr>
          <w:color w:val="000090"/>
          <w:sz w:val="28"/>
          <w:szCs w:val="28"/>
          <w:u w:val="single"/>
        </w:rPr>
        <w:t>www.surrey</w:t>
      </w:r>
      <w:r w:rsidR="001A59DB">
        <w:rPr>
          <w:color w:val="000090"/>
          <w:sz w:val="28"/>
          <w:szCs w:val="28"/>
          <w:u w:val="single"/>
        </w:rPr>
        <w:t>schools.ca/CSL</w:t>
      </w:r>
    </w:p>
    <w:sectPr w:rsidR="00EA1542" w:rsidRPr="00EA1542" w:rsidSect="005D088C">
      <w:endnotePr>
        <w:numFmt w:val="decimal"/>
      </w:endnotePr>
      <w:type w:val="continuous"/>
      <w:pgSz w:w="12240" w:h="15840"/>
      <w:pgMar w:top="142" w:right="1041"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FE1A7" w14:textId="77777777" w:rsidR="00EA1542" w:rsidRDefault="00EA1542" w:rsidP="00DF5377">
      <w:pPr>
        <w:spacing w:after="0" w:line="240" w:lineRule="auto"/>
      </w:pPr>
      <w:r>
        <w:separator/>
      </w:r>
    </w:p>
  </w:endnote>
  <w:endnote w:type="continuationSeparator" w:id="0">
    <w:p w14:paraId="1FD96886" w14:textId="77777777" w:rsidR="00EA1542" w:rsidRDefault="00EA1542" w:rsidP="00DF5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B548C" w14:textId="77777777" w:rsidR="00EA1542" w:rsidRDefault="00EA1542">
    <w:pPr>
      <w:pStyle w:val="Footer"/>
    </w:pPr>
    <w:r>
      <w:rPr>
        <w:noProof/>
      </w:rPr>
      <w:drawing>
        <wp:anchor distT="0" distB="0" distL="114300" distR="114300" simplePos="0" relativeHeight="251659264" behindDoc="1" locked="0" layoutInCell="1" allowOverlap="1" wp14:anchorId="63AA6D79" wp14:editId="1C36A73B">
          <wp:simplePos x="0" y="0"/>
          <wp:positionH relativeFrom="page">
            <wp:align>center</wp:align>
          </wp:positionH>
          <wp:positionV relativeFrom="paragraph">
            <wp:posOffset>-182880</wp:posOffset>
          </wp:positionV>
          <wp:extent cx="7772400" cy="694944"/>
          <wp:effectExtent l="0" t="0" r="0" b="0"/>
          <wp:wrapNone/>
          <wp:docPr id="23"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6949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E0BA1" w14:textId="77777777" w:rsidR="00EA1542" w:rsidRPr="001C5BF8" w:rsidRDefault="00F94A2E" w:rsidP="005D088C">
    <w:pPr>
      <w:pStyle w:val="Footer"/>
      <w:pBdr>
        <w:top w:val="single" w:sz="4" w:space="1" w:color="3FC1BF"/>
      </w:pBdr>
      <w:rPr>
        <w:rFonts w:ascii="Century Gothic" w:hAnsi="Century Gothic"/>
      </w:rPr>
    </w:pPr>
    <w:sdt>
      <w:sdtPr>
        <w:rPr>
          <w:rFonts w:ascii="Century Gothic" w:hAnsi="Century Gothic"/>
        </w:rPr>
        <w:id w:val="1795324570"/>
        <w:docPartObj>
          <w:docPartGallery w:val="Page Numbers (Bottom of Page)"/>
          <w:docPartUnique/>
        </w:docPartObj>
      </w:sdtPr>
      <w:sdtEndPr>
        <w:rPr>
          <w:color w:val="7F7F7F" w:themeColor="background1" w:themeShade="7F"/>
          <w:spacing w:val="60"/>
        </w:rPr>
      </w:sdtEndPr>
      <w:sdtContent>
        <w:r w:rsidR="00EA1542">
          <w:rPr>
            <w:rFonts w:ascii="Century Gothic" w:hAnsi="Century Gothic"/>
            <w:color w:val="8C8D8F"/>
            <w:sz w:val="20"/>
          </w:rPr>
          <w:t>SD36</w:t>
        </w:r>
        <w:r w:rsidR="00EA1542" w:rsidRPr="001C5BF8">
          <w:rPr>
            <w:rFonts w:ascii="Century Gothic" w:hAnsi="Century Gothic"/>
            <w:noProof/>
            <w:color w:val="8C8D8F"/>
            <w:sz w:val="20"/>
          </w:rPr>
          <w:drawing>
            <wp:anchor distT="0" distB="0" distL="114300" distR="114300" simplePos="0" relativeHeight="251663360" behindDoc="1" locked="0" layoutInCell="1" allowOverlap="1" wp14:anchorId="77BA47F7" wp14:editId="4067BE26">
              <wp:simplePos x="0" y="0"/>
              <wp:positionH relativeFrom="column">
                <wp:posOffset>-675640</wp:posOffset>
              </wp:positionH>
              <wp:positionV relativeFrom="paragraph">
                <wp:posOffset>-10795</wp:posOffset>
              </wp:positionV>
              <wp:extent cx="676275" cy="621862"/>
              <wp:effectExtent l="0" t="0" r="0" b="6985"/>
              <wp:wrapTight wrapText="bothSides">
                <wp:wrapPolygon edited="0">
                  <wp:start x="0" y="0"/>
                  <wp:lineTo x="0" y="21181"/>
                  <wp:lineTo x="20687" y="21181"/>
                  <wp:lineTo x="2068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gic Tri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21862"/>
                      </a:xfrm>
                      <a:prstGeom prst="rect">
                        <a:avLst/>
                      </a:prstGeom>
                    </pic:spPr>
                  </pic:pic>
                </a:graphicData>
              </a:graphic>
              <wp14:sizeRelH relativeFrom="page">
                <wp14:pctWidth>0</wp14:pctWidth>
              </wp14:sizeRelH>
              <wp14:sizeRelV relativeFrom="page">
                <wp14:pctHeight>0</wp14:pctHeight>
              </wp14:sizeRelV>
            </wp:anchor>
          </w:drawing>
        </w:r>
        <w:r w:rsidR="00EA1542">
          <w:rPr>
            <w:rFonts w:ascii="Century Gothic" w:hAnsi="Century Gothic"/>
            <w:color w:val="8C8D8F"/>
            <w:sz w:val="20"/>
          </w:rPr>
          <w:t xml:space="preserve"> </w:t>
        </w:r>
        <w:r w:rsidR="00EA1542" w:rsidRPr="001C5BF8">
          <w:rPr>
            <w:rFonts w:ascii="Century Gothic" w:hAnsi="Century Gothic"/>
            <w:color w:val="8C8D8F"/>
            <w:sz w:val="20"/>
          </w:rPr>
          <w:t>Education Services</w:t>
        </w:r>
        <w:r w:rsidR="00EA1542">
          <w:rPr>
            <w:rFonts w:ascii="Century Gothic" w:hAnsi="Century Gothic"/>
            <w:color w:val="8C8D8F"/>
            <w:sz w:val="20"/>
          </w:rPr>
          <w:t xml:space="preserve">: Curriculum &amp; Innovation </w:t>
        </w:r>
        <w:r w:rsidR="00EA1542" w:rsidRPr="001C5BF8">
          <w:rPr>
            <w:rFonts w:ascii="Century Gothic" w:hAnsi="Century Gothic"/>
          </w:rPr>
          <w:tab/>
        </w:r>
        <w:r w:rsidR="00EA1542">
          <w:rPr>
            <w:rFonts w:ascii="Century Gothic" w:hAnsi="Century Gothic"/>
            <w:color w:val="8C8D8F"/>
            <w:sz w:val="16"/>
          </w:rPr>
          <w:t>September 2016</w:t>
        </w:r>
      </w:sdtContent>
    </w:sdt>
  </w:p>
  <w:p w14:paraId="1060F1FD" w14:textId="77777777" w:rsidR="00EA1542" w:rsidRPr="001C5BF8" w:rsidRDefault="00EA1542" w:rsidP="005D088C">
    <w:pPr>
      <w:pStyle w:val="Footer"/>
      <w:rPr>
        <w:rFonts w:ascii="Century Gothic" w:hAnsi="Century Gothic"/>
        <w:color w:val="3FC1BF"/>
        <w:sz w:val="20"/>
        <w:szCs w:val="20"/>
      </w:rPr>
    </w:pPr>
    <w:r w:rsidRPr="001C5BF8">
      <w:rPr>
        <w:rFonts w:ascii="Century Gothic" w:hAnsi="Century Gothic"/>
        <w:color w:val="3FC1BF"/>
        <w:sz w:val="20"/>
        <w:szCs w:val="20"/>
      </w:rPr>
      <w:t>Leadership in Learning</w:t>
    </w:r>
    <w:r w:rsidR="001A59DB">
      <w:rPr>
        <w:rFonts w:ascii="Century Gothic" w:hAnsi="Century Gothic"/>
        <w:color w:val="3FC1BF"/>
        <w:sz w:val="20"/>
        <w:szCs w:val="20"/>
      </w:rPr>
      <w:t xml:space="preserve"> www.surreylearningbydesign.ca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115FD" w14:textId="77777777" w:rsidR="00EA1542" w:rsidRDefault="00EA1542" w:rsidP="005D088C">
    <w:pPr>
      <w:pStyle w:val="Footer"/>
      <w:pBdr>
        <w:top w:val="single" w:sz="4" w:space="1" w:color="3FC1BF"/>
      </w:pBdr>
      <w:rPr>
        <w:rFonts w:ascii="Century Gothic" w:hAnsi="Century Gothic"/>
        <w:noProof/>
        <w:color w:val="8C8D8F"/>
        <w:sz w:val="20"/>
        <w:lang w:val="en-CA" w:eastAsia="en-CA"/>
      </w:rPr>
    </w:pPr>
    <w:r w:rsidRPr="001C5BF8">
      <w:rPr>
        <w:rFonts w:ascii="Century Gothic" w:hAnsi="Century Gothic"/>
        <w:noProof/>
        <w:color w:val="8C8D8F"/>
        <w:sz w:val="20"/>
      </w:rPr>
      <w:drawing>
        <wp:anchor distT="0" distB="0" distL="114300" distR="114300" simplePos="0" relativeHeight="251664384" behindDoc="1" locked="0" layoutInCell="1" allowOverlap="1" wp14:anchorId="3C065898" wp14:editId="5A819C5A">
          <wp:simplePos x="0" y="0"/>
          <wp:positionH relativeFrom="column">
            <wp:posOffset>-390311</wp:posOffset>
          </wp:positionH>
          <wp:positionV relativeFrom="paragraph">
            <wp:posOffset>6350</wp:posOffset>
          </wp:positionV>
          <wp:extent cx="676275" cy="621862"/>
          <wp:effectExtent l="0" t="0" r="0" b="6985"/>
          <wp:wrapTight wrapText="bothSides">
            <wp:wrapPolygon edited="0">
              <wp:start x="0" y="0"/>
              <wp:lineTo x="0" y="21181"/>
              <wp:lineTo x="20687" y="21181"/>
              <wp:lineTo x="20687"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gic Tri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21862"/>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8C8D8F"/>
        <w:sz w:val="20"/>
      </w:rPr>
      <w:t xml:space="preserve">        SD36 </w:t>
    </w:r>
    <w:r w:rsidRPr="001C5BF8">
      <w:rPr>
        <w:rFonts w:ascii="Century Gothic" w:hAnsi="Century Gothic"/>
        <w:color w:val="8C8D8F"/>
        <w:sz w:val="20"/>
      </w:rPr>
      <w:t>Education Services</w:t>
    </w:r>
    <w:r>
      <w:rPr>
        <w:rFonts w:ascii="Century Gothic" w:hAnsi="Century Gothic"/>
        <w:noProof/>
        <w:color w:val="8C8D8F"/>
        <w:sz w:val="20"/>
        <w:lang w:val="en-CA" w:eastAsia="en-CA"/>
      </w:rPr>
      <w:t>:  Curriculum &amp; Innovation</w:t>
    </w:r>
  </w:p>
  <w:p w14:paraId="407544D4" w14:textId="77777777" w:rsidR="00EA1542" w:rsidRPr="001C5BF8" w:rsidRDefault="00EA1542" w:rsidP="005D088C">
    <w:pPr>
      <w:pStyle w:val="Footer"/>
      <w:rPr>
        <w:rFonts w:ascii="Century Gothic" w:hAnsi="Century Gothic"/>
        <w:color w:val="3FC1BF"/>
        <w:sz w:val="20"/>
        <w:szCs w:val="20"/>
      </w:rPr>
    </w:pPr>
    <w:r>
      <w:rPr>
        <w:rFonts w:ascii="Century Gothic" w:hAnsi="Century Gothic"/>
        <w:color w:val="3FC1BF"/>
        <w:sz w:val="20"/>
        <w:szCs w:val="20"/>
      </w:rPr>
      <w:t xml:space="preserve">        </w:t>
    </w:r>
    <w:r w:rsidRPr="001C5BF8">
      <w:rPr>
        <w:rFonts w:ascii="Century Gothic" w:hAnsi="Century Gothic"/>
        <w:color w:val="3FC1BF"/>
        <w:sz w:val="20"/>
        <w:szCs w:val="20"/>
      </w:rPr>
      <w:t>Leadership in Learning</w:t>
    </w:r>
    <w:r w:rsidR="001A59DB">
      <w:rPr>
        <w:rFonts w:ascii="Century Gothic" w:hAnsi="Century Gothic"/>
        <w:color w:val="3FC1BF"/>
        <w:sz w:val="20"/>
        <w:szCs w:val="20"/>
      </w:rPr>
      <w:t xml:space="preserve"> www.surreylearningbydesign.ca</w:t>
    </w:r>
  </w:p>
  <w:p w14:paraId="6DDE6283" w14:textId="77777777" w:rsidR="00EA1542" w:rsidRDefault="00EA15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2FC44" w14:textId="77777777" w:rsidR="00EA1542" w:rsidRDefault="00EA1542" w:rsidP="00DF5377">
      <w:pPr>
        <w:spacing w:after="0" w:line="240" w:lineRule="auto"/>
      </w:pPr>
      <w:r>
        <w:separator/>
      </w:r>
    </w:p>
  </w:footnote>
  <w:footnote w:type="continuationSeparator" w:id="0">
    <w:p w14:paraId="0AA87F38" w14:textId="77777777" w:rsidR="00EA1542" w:rsidRDefault="00EA1542" w:rsidP="00DF53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6C1F0" w14:textId="77777777" w:rsidR="00EA1542" w:rsidRDefault="00EA1542">
    <w:pPr>
      <w:pStyle w:val="Header"/>
    </w:pPr>
    <w:r>
      <w:rPr>
        <w:noProof/>
      </w:rPr>
      <w:drawing>
        <wp:anchor distT="0" distB="0" distL="114300" distR="114300" simplePos="0" relativeHeight="251660288" behindDoc="1" locked="1" layoutInCell="1" allowOverlap="1" wp14:anchorId="6C114C20" wp14:editId="6EA24E80">
          <wp:simplePos x="0" y="0"/>
          <wp:positionH relativeFrom="page">
            <wp:posOffset>38100</wp:posOffset>
          </wp:positionH>
          <wp:positionV relativeFrom="page">
            <wp:posOffset>28575</wp:posOffset>
          </wp:positionV>
          <wp:extent cx="2706370" cy="1864995"/>
          <wp:effectExtent l="0" t="0" r="0" b="1905"/>
          <wp:wrapNone/>
          <wp:docPr id="22" name="Picture 20" descr="Description: EducationServicesDepartment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EducationServicesDepartment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1864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F9BE7" w14:textId="77777777" w:rsidR="00EA1542" w:rsidRDefault="00EA1542" w:rsidP="005D088C">
    <w:pPr>
      <w:pStyle w:val="Header"/>
      <w:tabs>
        <w:tab w:val="clear" w:pos="4680"/>
        <w:tab w:val="clear" w:pos="9360"/>
        <w:tab w:val="left" w:pos="2055"/>
      </w:tabs>
    </w:pPr>
  </w:p>
  <w:p w14:paraId="334CD3A5" w14:textId="77777777" w:rsidR="00EA1542" w:rsidRDefault="00EA1542" w:rsidP="005D088C">
    <w:pPr>
      <w:pStyle w:val="Header"/>
      <w:tabs>
        <w:tab w:val="clear" w:pos="4680"/>
        <w:tab w:val="clear" w:pos="9360"/>
        <w:tab w:val="left" w:pos="2055"/>
      </w:tabs>
    </w:pPr>
  </w:p>
  <w:p w14:paraId="25603BE8" w14:textId="77777777" w:rsidR="00EA1542" w:rsidRDefault="00EA1542" w:rsidP="005D088C">
    <w:pPr>
      <w:pStyle w:val="Header"/>
      <w:tabs>
        <w:tab w:val="clear" w:pos="4680"/>
        <w:tab w:val="clear" w:pos="9360"/>
        <w:tab w:val="left" w:pos="2055"/>
      </w:tabs>
    </w:pPr>
    <w:r>
      <w:tab/>
    </w:r>
  </w:p>
  <w:p w14:paraId="77E6FA63" w14:textId="77777777" w:rsidR="00EA1542" w:rsidRDefault="00EA154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2CA8B" w14:textId="77777777" w:rsidR="00EA1542" w:rsidRDefault="00EA1542">
    <w:pPr>
      <w:pStyle w:val="Header"/>
    </w:pPr>
    <w:r>
      <w:rPr>
        <w:noProof/>
      </w:rPr>
      <mc:AlternateContent>
        <mc:Choice Requires="wps">
          <w:drawing>
            <wp:anchor distT="0" distB="0" distL="114300" distR="114300" simplePos="0" relativeHeight="251662336" behindDoc="0" locked="0" layoutInCell="1" allowOverlap="1" wp14:anchorId="66F6958A" wp14:editId="1CD3B1E4">
              <wp:simplePos x="0" y="0"/>
              <wp:positionH relativeFrom="column">
                <wp:posOffset>-504825</wp:posOffset>
              </wp:positionH>
              <wp:positionV relativeFrom="paragraph">
                <wp:posOffset>-447675</wp:posOffset>
              </wp:positionV>
              <wp:extent cx="2700020" cy="1709420"/>
              <wp:effectExtent l="0" t="0" r="5080" b="5080"/>
              <wp:wrapNone/>
              <wp:docPr id="18" name="Rectangle 18"/>
              <wp:cNvGraphicFramePr/>
              <a:graphic xmlns:a="http://schemas.openxmlformats.org/drawingml/2006/main">
                <a:graphicData uri="http://schemas.microsoft.com/office/word/2010/wordprocessingShape">
                  <wps:wsp>
                    <wps:cNvSpPr/>
                    <wps:spPr>
                      <a:xfrm>
                        <a:off x="0" y="0"/>
                        <a:ext cx="2700020" cy="1709420"/>
                      </a:xfrm>
                      <a:prstGeom prst="rect">
                        <a:avLst/>
                      </a:prstGeom>
                      <a:solidFill>
                        <a:srgbClr val="FFFFFF">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39.7pt;margin-top:-35.2pt;width:212.6pt;height:134.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" stroked="f" strokeweight="2pt">
              <v:fill opacity="45746f"/>
            </v:rect>
          </w:pict>
        </mc:Fallback>
      </mc:AlternateContent>
    </w:r>
    <w:r>
      <w:rPr>
        <w:noProof/>
      </w:rPr>
      <w:drawing>
        <wp:anchor distT="0" distB="0" distL="114300" distR="114300" simplePos="0" relativeHeight="251661312" behindDoc="1" locked="0" layoutInCell="1" allowOverlap="1" wp14:anchorId="005C3ABE" wp14:editId="6D46465D">
          <wp:simplePos x="0" y="0"/>
          <wp:positionH relativeFrom="column">
            <wp:posOffset>-504825</wp:posOffset>
          </wp:positionH>
          <wp:positionV relativeFrom="paragraph">
            <wp:posOffset>-447675</wp:posOffset>
          </wp:positionV>
          <wp:extent cx="2700020" cy="1709420"/>
          <wp:effectExtent l="0" t="0" r="508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oo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20" cy="1709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B1609"/>
    <w:multiLevelType w:val="hybridMultilevel"/>
    <w:tmpl w:val="2734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E49CD"/>
    <w:multiLevelType w:val="hybridMultilevel"/>
    <w:tmpl w:val="F02ED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DF1F84"/>
    <w:multiLevelType w:val="hybridMultilevel"/>
    <w:tmpl w:val="3580C2BA"/>
    <w:lvl w:ilvl="0" w:tplc="C2D8806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4B622C8D"/>
    <w:multiLevelType w:val="hybridMultilevel"/>
    <w:tmpl w:val="8CF4D708"/>
    <w:lvl w:ilvl="0" w:tplc="D7D220E8">
      <w:start w:val="1"/>
      <w:numFmt w:val="bullet"/>
      <w:lvlText w:val=""/>
      <w:lvlJc w:val="left"/>
      <w:pPr>
        <w:tabs>
          <w:tab w:val="num" w:pos="720"/>
        </w:tabs>
        <w:ind w:left="720" w:hanging="360"/>
      </w:pPr>
      <w:rPr>
        <w:rFonts w:ascii="Wingdings" w:hAnsi="Wingdings" w:hint="default"/>
      </w:rPr>
    </w:lvl>
    <w:lvl w:ilvl="1" w:tplc="B0C645DC" w:tentative="1">
      <w:start w:val="1"/>
      <w:numFmt w:val="bullet"/>
      <w:lvlText w:val=""/>
      <w:lvlJc w:val="left"/>
      <w:pPr>
        <w:tabs>
          <w:tab w:val="num" w:pos="1440"/>
        </w:tabs>
        <w:ind w:left="1440" w:hanging="360"/>
      </w:pPr>
      <w:rPr>
        <w:rFonts w:ascii="Wingdings" w:hAnsi="Wingdings" w:hint="default"/>
      </w:rPr>
    </w:lvl>
    <w:lvl w:ilvl="2" w:tplc="7CC040D4" w:tentative="1">
      <w:start w:val="1"/>
      <w:numFmt w:val="bullet"/>
      <w:lvlText w:val=""/>
      <w:lvlJc w:val="left"/>
      <w:pPr>
        <w:tabs>
          <w:tab w:val="num" w:pos="2160"/>
        </w:tabs>
        <w:ind w:left="2160" w:hanging="360"/>
      </w:pPr>
      <w:rPr>
        <w:rFonts w:ascii="Wingdings" w:hAnsi="Wingdings" w:hint="default"/>
      </w:rPr>
    </w:lvl>
    <w:lvl w:ilvl="3" w:tplc="60DEA3FE" w:tentative="1">
      <w:start w:val="1"/>
      <w:numFmt w:val="bullet"/>
      <w:lvlText w:val=""/>
      <w:lvlJc w:val="left"/>
      <w:pPr>
        <w:tabs>
          <w:tab w:val="num" w:pos="2880"/>
        </w:tabs>
        <w:ind w:left="2880" w:hanging="360"/>
      </w:pPr>
      <w:rPr>
        <w:rFonts w:ascii="Wingdings" w:hAnsi="Wingdings" w:hint="default"/>
      </w:rPr>
    </w:lvl>
    <w:lvl w:ilvl="4" w:tplc="C6B23AD0" w:tentative="1">
      <w:start w:val="1"/>
      <w:numFmt w:val="bullet"/>
      <w:lvlText w:val=""/>
      <w:lvlJc w:val="left"/>
      <w:pPr>
        <w:tabs>
          <w:tab w:val="num" w:pos="3600"/>
        </w:tabs>
        <w:ind w:left="3600" w:hanging="360"/>
      </w:pPr>
      <w:rPr>
        <w:rFonts w:ascii="Wingdings" w:hAnsi="Wingdings" w:hint="default"/>
      </w:rPr>
    </w:lvl>
    <w:lvl w:ilvl="5" w:tplc="9AE0285A" w:tentative="1">
      <w:start w:val="1"/>
      <w:numFmt w:val="bullet"/>
      <w:lvlText w:val=""/>
      <w:lvlJc w:val="left"/>
      <w:pPr>
        <w:tabs>
          <w:tab w:val="num" w:pos="4320"/>
        </w:tabs>
        <w:ind w:left="4320" w:hanging="360"/>
      </w:pPr>
      <w:rPr>
        <w:rFonts w:ascii="Wingdings" w:hAnsi="Wingdings" w:hint="default"/>
      </w:rPr>
    </w:lvl>
    <w:lvl w:ilvl="6" w:tplc="7BDC25CC" w:tentative="1">
      <w:start w:val="1"/>
      <w:numFmt w:val="bullet"/>
      <w:lvlText w:val=""/>
      <w:lvlJc w:val="left"/>
      <w:pPr>
        <w:tabs>
          <w:tab w:val="num" w:pos="5040"/>
        </w:tabs>
        <w:ind w:left="5040" w:hanging="360"/>
      </w:pPr>
      <w:rPr>
        <w:rFonts w:ascii="Wingdings" w:hAnsi="Wingdings" w:hint="default"/>
      </w:rPr>
    </w:lvl>
    <w:lvl w:ilvl="7" w:tplc="906AAC18" w:tentative="1">
      <w:start w:val="1"/>
      <w:numFmt w:val="bullet"/>
      <w:lvlText w:val=""/>
      <w:lvlJc w:val="left"/>
      <w:pPr>
        <w:tabs>
          <w:tab w:val="num" w:pos="5760"/>
        </w:tabs>
        <w:ind w:left="5760" w:hanging="360"/>
      </w:pPr>
      <w:rPr>
        <w:rFonts w:ascii="Wingdings" w:hAnsi="Wingdings" w:hint="default"/>
      </w:rPr>
    </w:lvl>
    <w:lvl w:ilvl="8" w:tplc="C09245B8" w:tentative="1">
      <w:start w:val="1"/>
      <w:numFmt w:val="bullet"/>
      <w:lvlText w:val=""/>
      <w:lvlJc w:val="left"/>
      <w:pPr>
        <w:tabs>
          <w:tab w:val="num" w:pos="6480"/>
        </w:tabs>
        <w:ind w:left="6480" w:hanging="360"/>
      </w:pPr>
      <w:rPr>
        <w:rFonts w:ascii="Wingdings" w:hAnsi="Wingdings" w:hint="default"/>
      </w:rPr>
    </w:lvl>
  </w:abstractNum>
  <w:abstractNum w:abstractNumId="4">
    <w:nsid w:val="570A604C"/>
    <w:multiLevelType w:val="hybridMultilevel"/>
    <w:tmpl w:val="3B6C05AE"/>
    <w:lvl w:ilvl="0" w:tplc="47609AA6">
      <w:start w:val="1"/>
      <w:numFmt w:val="bullet"/>
      <w:lvlText w:val=""/>
      <w:lvlJc w:val="left"/>
      <w:pPr>
        <w:tabs>
          <w:tab w:val="num" w:pos="720"/>
        </w:tabs>
        <w:ind w:left="720" w:hanging="360"/>
      </w:pPr>
      <w:rPr>
        <w:rFonts w:ascii="Wingdings" w:hAnsi="Wingdings" w:hint="default"/>
      </w:rPr>
    </w:lvl>
    <w:lvl w:ilvl="1" w:tplc="5296B590" w:tentative="1">
      <w:start w:val="1"/>
      <w:numFmt w:val="bullet"/>
      <w:lvlText w:val=""/>
      <w:lvlJc w:val="left"/>
      <w:pPr>
        <w:tabs>
          <w:tab w:val="num" w:pos="1440"/>
        </w:tabs>
        <w:ind w:left="1440" w:hanging="360"/>
      </w:pPr>
      <w:rPr>
        <w:rFonts w:ascii="Wingdings" w:hAnsi="Wingdings" w:hint="default"/>
      </w:rPr>
    </w:lvl>
    <w:lvl w:ilvl="2" w:tplc="FB78CC6E">
      <w:start w:val="1"/>
      <w:numFmt w:val="bullet"/>
      <w:lvlText w:val=""/>
      <w:lvlJc w:val="left"/>
      <w:pPr>
        <w:tabs>
          <w:tab w:val="num" w:pos="2160"/>
        </w:tabs>
        <w:ind w:left="2160" w:hanging="360"/>
      </w:pPr>
      <w:rPr>
        <w:rFonts w:ascii="Wingdings" w:hAnsi="Wingdings" w:hint="default"/>
      </w:rPr>
    </w:lvl>
    <w:lvl w:ilvl="3" w:tplc="40402F64" w:tentative="1">
      <w:start w:val="1"/>
      <w:numFmt w:val="bullet"/>
      <w:lvlText w:val=""/>
      <w:lvlJc w:val="left"/>
      <w:pPr>
        <w:tabs>
          <w:tab w:val="num" w:pos="2880"/>
        </w:tabs>
        <w:ind w:left="2880" w:hanging="360"/>
      </w:pPr>
      <w:rPr>
        <w:rFonts w:ascii="Wingdings" w:hAnsi="Wingdings" w:hint="default"/>
      </w:rPr>
    </w:lvl>
    <w:lvl w:ilvl="4" w:tplc="7B18C07C" w:tentative="1">
      <w:start w:val="1"/>
      <w:numFmt w:val="bullet"/>
      <w:lvlText w:val=""/>
      <w:lvlJc w:val="left"/>
      <w:pPr>
        <w:tabs>
          <w:tab w:val="num" w:pos="3600"/>
        </w:tabs>
        <w:ind w:left="3600" w:hanging="360"/>
      </w:pPr>
      <w:rPr>
        <w:rFonts w:ascii="Wingdings" w:hAnsi="Wingdings" w:hint="default"/>
      </w:rPr>
    </w:lvl>
    <w:lvl w:ilvl="5" w:tplc="D7F69568" w:tentative="1">
      <w:start w:val="1"/>
      <w:numFmt w:val="bullet"/>
      <w:lvlText w:val=""/>
      <w:lvlJc w:val="left"/>
      <w:pPr>
        <w:tabs>
          <w:tab w:val="num" w:pos="4320"/>
        </w:tabs>
        <w:ind w:left="4320" w:hanging="360"/>
      </w:pPr>
      <w:rPr>
        <w:rFonts w:ascii="Wingdings" w:hAnsi="Wingdings" w:hint="default"/>
      </w:rPr>
    </w:lvl>
    <w:lvl w:ilvl="6" w:tplc="2B1E83E0" w:tentative="1">
      <w:start w:val="1"/>
      <w:numFmt w:val="bullet"/>
      <w:lvlText w:val=""/>
      <w:lvlJc w:val="left"/>
      <w:pPr>
        <w:tabs>
          <w:tab w:val="num" w:pos="5040"/>
        </w:tabs>
        <w:ind w:left="5040" w:hanging="360"/>
      </w:pPr>
      <w:rPr>
        <w:rFonts w:ascii="Wingdings" w:hAnsi="Wingdings" w:hint="default"/>
      </w:rPr>
    </w:lvl>
    <w:lvl w:ilvl="7" w:tplc="BEEAA6CC" w:tentative="1">
      <w:start w:val="1"/>
      <w:numFmt w:val="bullet"/>
      <w:lvlText w:val=""/>
      <w:lvlJc w:val="left"/>
      <w:pPr>
        <w:tabs>
          <w:tab w:val="num" w:pos="5760"/>
        </w:tabs>
        <w:ind w:left="5760" w:hanging="360"/>
      </w:pPr>
      <w:rPr>
        <w:rFonts w:ascii="Wingdings" w:hAnsi="Wingdings" w:hint="default"/>
      </w:rPr>
    </w:lvl>
    <w:lvl w:ilvl="8" w:tplc="48C62A92" w:tentative="1">
      <w:start w:val="1"/>
      <w:numFmt w:val="bullet"/>
      <w:lvlText w:val=""/>
      <w:lvlJc w:val="left"/>
      <w:pPr>
        <w:tabs>
          <w:tab w:val="num" w:pos="6480"/>
        </w:tabs>
        <w:ind w:left="6480" w:hanging="360"/>
      </w:pPr>
      <w:rPr>
        <w:rFonts w:ascii="Wingdings" w:hAnsi="Wingdings" w:hint="default"/>
      </w:rPr>
    </w:lvl>
  </w:abstractNum>
  <w:abstractNum w:abstractNumId="5">
    <w:nsid w:val="64CA6785"/>
    <w:multiLevelType w:val="hybridMultilevel"/>
    <w:tmpl w:val="447467B0"/>
    <w:lvl w:ilvl="0" w:tplc="6590CC56">
      <w:start w:val="1"/>
      <w:numFmt w:val="bullet"/>
      <w:lvlText w:val="•"/>
      <w:lvlJc w:val="left"/>
      <w:pPr>
        <w:tabs>
          <w:tab w:val="num" w:pos="720"/>
        </w:tabs>
        <w:ind w:left="720" w:hanging="360"/>
      </w:pPr>
      <w:rPr>
        <w:rFonts w:ascii="Arial" w:hAnsi="Arial" w:hint="default"/>
      </w:rPr>
    </w:lvl>
    <w:lvl w:ilvl="1" w:tplc="B4BE4D9E" w:tentative="1">
      <w:start w:val="1"/>
      <w:numFmt w:val="bullet"/>
      <w:lvlText w:val="•"/>
      <w:lvlJc w:val="left"/>
      <w:pPr>
        <w:tabs>
          <w:tab w:val="num" w:pos="1440"/>
        </w:tabs>
        <w:ind w:left="1440" w:hanging="360"/>
      </w:pPr>
      <w:rPr>
        <w:rFonts w:ascii="Arial" w:hAnsi="Arial" w:hint="default"/>
      </w:rPr>
    </w:lvl>
    <w:lvl w:ilvl="2" w:tplc="0232B076" w:tentative="1">
      <w:start w:val="1"/>
      <w:numFmt w:val="bullet"/>
      <w:lvlText w:val="•"/>
      <w:lvlJc w:val="left"/>
      <w:pPr>
        <w:tabs>
          <w:tab w:val="num" w:pos="2160"/>
        </w:tabs>
        <w:ind w:left="2160" w:hanging="360"/>
      </w:pPr>
      <w:rPr>
        <w:rFonts w:ascii="Arial" w:hAnsi="Arial" w:hint="default"/>
      </w:rPr>
    </w:lvl>
    <w:lvl w:ilvl="3" w:tplc="1D909FDA" w:tentative="1">
      <w:start w:val="1"/>
      <w:numFmt w:val="bullet"/>
      <w:lvlText w:val="•"/>
      <w:lvlJc w:val="left"/>
      <w:pPr>
        <w:tabs>
          <w:tab w:val="num" w:pos="2880"/>
        </w:tabs>
        <w:ind w:left="2880" w:hanging="360"/>
      </w:pPr>
      <w:rPr>
        <w:rFonts w:ascii="Arial" w:hAnsi="Arial" w:hint="default"/>
      </w:rPr>
    </w:lvl>
    <w:lvl w:ilvl="4" w:tplc="16925A7E" w:tentative="1">
      <w:start w:val="1"/>
      <w:numFmt w:val="bullet"/>
      <w:lvlText w:val="•"/>
      <w:lvlJc w:val="left"/>
      <w:pPr>
        <w:tabs>
          <w:tab w:val="num" w:pos="3600"/>
        </w:tabs>
        <w:ind w:left="3600" w:hanging="360"/>
      </w:pPr>
      <w:rPr>
        <w:rFonts w:ascii="Arial" w:hAnsi="Arial" w:hint="default"/>
      </w:rPr>
    </w:lvl>
    <w:lvl w:ilvl="5" w:tplc="F39EB1C6" w:tentative="1">
      <w:start w:val="1"/>
      <w:numFmt w:val="bullet"/>
      <w:lvlText w:val="•"/>
      <w:lvlJc w:val="left"/>
      <w:pPr>
        <w:tabs>
          <w:tab w:val="num" w:pos="4320"/>
        </w:tabs>
        <w:ind w:left="4320" w:hanging="360"/>
      </w:pPr>
      <w:rPr>
        <w:rFonts w:ascii="Arial" w:hAnsi="Arial" w:hint="default"/>
      </w:rPr>
    </w:lvl>
    <w:lvl w:ilvl="6" w:tplc="780CDC90" w:tentative="1">
      <w:start w:val="1"/>
      <w:numFmt w:val="bullet"/>
      <w:lvlText w:val="•"/>
      <w:lvlJc w:val="left"/>
      <w:pPr>
        <w:tabs>
          <w:tab w:val="num" w:pos="5040"/>
        </w:tabs>
        <w:ind w:left="5040" w:hanging="360"/>
      </w:pPr>
      <w:rPr>
        <w:rFonts w:ascii="Arial" w:hAnsi="Arial" w:hint="default"/>
      </w:rPr>
    </w:lvl>
    <w:lvl w:ilvl="7" w:tplc="011ABE74" w:tentative="1">
      <w:start w:val="1"/>
      <w:numFmt w:val="bullet"/>
      <w:lvlText w:val="•"/>
      <w:lvlJc w:val="left"/>
      <w:pPr>
        <w:tabs>
          <w:tab w:val="num" w:pos="5760"/>
        </w:tabs>
        <w:ind w:left="5760" w:hanging="360"/>
      </w:pPr>
      <w:rPr>
        <w:rFonts w:ascii="Arial" w:hAnsi="Arial" w:hint="default"/>
      </w:rPr>
    </w:lvl>
    <w:lvl w:ilvl="8" w:tplc="00145856" w:tentative="1">
      <w:start w:val="1"/>
      <w:numFmt w:val="bullet"/>
      <w:lvlText w:val="•"/>
      <w:lvlJc w:val="left"/>
      <w:pPr>
        <w:tabs>
          <w:tab w:val="num" w:pos="6480"/>
        </w:tabs>
        <w:ind w:left="6480" w:hanging="360"/>
      </w:pPr>
      <w:rPr>
        <w:rFonts w:ascii="Arial" w:hAnsi="Arial" w:hint="default"/>
      </w:rPr>
    </w:lvl>
  </w:abstractNum>
  <w:abstractNum w:abstractNumId="6">
    <w:nsid w:val="6A574720"/>
    <w:multiLevelType w:val="hybridMultilevel"/>
    <w:tmpl w:val="D724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A928F7"/>
    <w:multiLevelType w:val="hybridMultilevel"/>
    <w:tmpl w:val="A5AAFED2"/>
    <w:lvl w:ilvl="0" w:tplc="639E35CC">
      <w:start w:val="1"/>
      <w:numFmt w:val="bullet"/>
      <w:lvlText w:val="•"/>
      <w:lvlJc w:val="left"/>
      <w:pPr>
        <w:tabs>
          <w:tab w:val="num" w:pos="720"/>
        </w:tabs>
        <w:ind w:left="720" w:hanging="360"/>
      </w:pPr>
      <w:rPr>
        <w:rFonts w:ascii="Arial" w:hAnsi="Arial" w:hint="default"/>
      </w:rPr>
    </w:lvl>
    <w:lvl w:ilvl="1" w:tplc="214EFD7A" w:tentative="1">
      <w:start w:val="1"/>
      <w:numFmt w:val="bullet"/>
      <w:lvlText w:val="•"/>
      <w:lvlJc w:val="left"/>
      <w:pPr>
        <w:tabs>
          <w:tab w:val="num" w:pos="1440"/>
        </w:tabs>
        <w:ind w:left="1440" w:hanging="360"/>
      </w:pPr>
      <w:rPr>
        <w:rFonts w:ascii="Arial" w:hAnsi="Arial" w:hint="default"/>
      </w:rPr>
    </w:lvl>
    <w:lvl w:ilvl="2" w:tplc="FBAA54AA" w:tentative="1">
      <w:start w:val="1"/>
      <w:numFmt w:val="bullet"/>
      <w:lvlText w:val="•"/>
      <w:lvlJc w:val="left"/>
      <w:pPr>
        <w:tabs>
          <w:tab w:val="num" w:pos="2160"/>
        </w:tabs>
        <w:ind w:left="2160" w:hanging="360"/>
      </w:pPr>
      <w:rPr>
        <w:rFonts w:ascii="Arial" w:hAnsi="Arial" w:hint="default"/>
      </w:rPr>
    </w:lvl>
    <w:lvl w:ilvl="3" w:tplc="735065BE" w:tentative="1">
      <w:start w:val="1"/>
      <w:numFmt w:val="bullet"/>
      <w:lvlText w:val="•"/>
      <w:lvlJc w:val="left"/>
      <w:pPr>
        <w:tabs>
          <w:tab w:val="num" w:pos="2880"/>
        </w:tabs>
        <w:ind w:left="2880" w:hanging="360"/>
      </w:pPr>
      <w:rPr>
        <w:rFonts w:ascii="Arial" w:hAnsi="Arial" w:hint="default"/>
      </w:rPr>
    </w:lvl>
    <w:lvl w:ilvl="4" w:tplc="92AA11BA" w:tentative="1">
      <w:start w:val="1"/>
      <w:numFmt w:val="bullet"/>
      <w:lvlText w:val="•"/>
      <w:lvlJc w:val="left"/>
      <w:pPr>
        <w:tabs>
          <w:tab w:val="num" w:pos="3600"/>
        </w:tabs>
        <w:ind w:left="3600" w:hanging="360"/>
      </w:pPr>
      <w:rPr>
        <w:rFonts w:ascii="Arial" w:hAnsi="Arial" w:hint="default"/>
      </w:rPr>
    </w:lvl>
    <w:lvl w:ilvl="5" w:tplc="89701A38" w:tentative="1">
      <w:start w:val="1"/>
      <w:numFmt w:val="bullet"/>
      <w:lvlText w:val="•"/>
      <w:lvlJc w:val="left"/>
      <w:pPr>
        <w:tabs>
          <w:tab w:val="num" w:pos="4320"/>
        </w:tabs>
        <w:ind w:left="4320" w:hanging="360"/>
      </w:pPr>
      <w:rPr>
        <w:rFonts w:ascii="Arial" w:hAnsi="Arial" w:hint="default"/>
      </w:rPr>
    </w:lvl>
    <w:lvl w:ilvl="6" w:tplc="1458ED1C" w:tentative="1">
      <w:start w:val="1"/>
      <w:numFmt w:val="bullet"/>
      <w:lvlText w:val="•"/>
      <w:lvlJc w:val="left"/>
      <w:pPr>
        <w:tabs>
          <w:tab w:val="num" w:pos="5040"/>
        </w:tabs>
        <w:ind w:left="5040" w:hanging="360"/>
      </w:pPr>
      <w:rPr>
        <w:rFonts w:ascii="Arial" w:hAnsi="Arial" w:hint="default"/>
      </w:rPr>
    </w:lvl>
    <w:lvl w:ilvl="7" w:tplc="EAA2E6A8" w:tentative="1">
      <w:start w:val="1"/>
      <w:numFmt w:val="bullet"/>
      <w:lvlText w:val="•"/>
      <w:lvlJc w:val="left"/>
      <w:pPr>
        <w:tabs>
          <w:tab w:val="num" w:pos="5760"/>
        </w:tabs>
        <w:ind w:left="5760" w:hanging="360"/>
      </w:pPr>
      <w:rPr>
        <w:rFonts w:ascii="Arial" w:hAnsi="Arial" w:hint="default"/>
      </w:rPr>
    </w:lvl>
    <w:lvl w:ilvl="8" w:tplc="64C667E2" w:tentative="1">
      <w:start w:val="1"/>
      <w:numFmt w:val="bullet"/>
      <w:lvlText w:val="•"/>
      <w:lvlJc w:val="left"/>
      <w:pPr>
        <w:tabs>
          <w:tab w:val="num" w:pos="6480"/>
        </w:tabs>
        <w:ind w:left="6480" w:hanging="360"/>
      </w:pPr>
      <w:rPr>
        <w:rFonts w:ascii="Arial" w:hAnsi="Arial" w:hint="default"/>
      </w:rPr>
    </w:lvl>
  </w:abstractNum>
  <w:abstractNum w:abstractNumId="8">
    <w:nsid w:val="77C64738"/>
    <w:multiLevelType w:val="hybridMultilevel"/>
    <w:tmpl w:val="C838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DE2835"/>
    <w:multiLevelType w:val="hybridMultilevel"/>
    <w:tmpl w:val="56546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7"/>
  </w:num>
  <w:num w:numId="4">
    <w:abstractNumId w:val="8"/>
  </w:num>
  <w:num w:numId="5">
    <w:abstractNumId w:val="1"/>
  </w:num>
  <w:num w:numId="6">
    <w:abstractNumId w:val="3"/>
  </w:num>
  <w:num w:numId="7">
    <w:abstractNumId w:val="4"/>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8C"/>
    <w:rsid w:val="001A59DB"/>
    <w:rsid w:val="00200FC8"/>
    <w:rsid w:val="002F611B"/>
    <w:rsid w:val="00584FBB"/>
    <w:rsid w:val="005D088C"/>
    <w:rsid w:val="007C73BB"/>
    <w:rsid w:val="00AD7CA5"/>
    <w:rsid w:val="00DC7BF3"/>
    <w:rsid w:val="00DF5377"/>
    <w:rsid w:val="00EA1542"/>
    <w:rsid w:val="00F94A2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32B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88C"/>
    <w:pPr>
      <w:spacing w:after="200" w:line="276" w:lineRule="auto"/>
    </w:pPr>
    <w:rPr>
      <w:rFonts w:ascii="Calibri" w:eastAsia="Calibri" w:hAnsi="Calibri" w:cs="Times New Roman"/>
      <w:sz w:val="22"/>
      <w:szCs w:val="22"/>
      <w:lang w:val="en-US"/>
    </w:rPr>
  </w:style>
  <w:style w:type="paragraph" w:styleId="Heading1">
    <w:name w:val="heading 1"/>
    <w:basedOn w:val="Normal"/>
    <w:next w:val="Normal"/>
    <w:link w:val="Heading1Char"/>
    <w:qFormat/>
    <w:rsid w:val="005D088C"/>
    <w:pPr>
      <w:keepNext/>
      <w:spacing w:after="0" w:line="240" w:lineRule="auto"/>
      <w:outlineLvl w:val="0"/>
    </w:pPr>
    <w:rPr>
      <w:rFonts w:ascii="Times" w:eastAsia="Times" w:hAnsi="Times"/>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88C"/>
    <w:rPr>
      <w:rFonts w:ascii="Times" w:eastAsia="Times" w:hAnsi="Times" w:cs="Times New Roman"/>
      <w:b/>
      <w:sz w:val="40"/>
      <w:szCs w:val="20"/>
      <w:lang w:val="en-US"/>
    </w:rPr>
  </w:style>
  <w:style w:type="paragraph" w:styleId="Header">
    <w:name w:val="header"/>
    <w:basedOn w:val="Normal"/>
    <w:link w:val="HeaderChar"/>
    <w:uiPriority w:val="99"/>
    <w:unhideWhenUsed/>
    <w:rsid w:val="005D0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88C"/>
    <w:rPr>
      <w:rFonts w:ascii="Calibri" w:eastAsia="Calibri" w:hAnsi="Calibri" w:cs="Times New Roman"/>
      <w:sz w:val="22"/>
      <w:szCs w:val="22"/>
      <w:lang w:val="en-US"/>
    </w:rPr>
  </w:style>
  <w:style w:type="paragraph" w:styleId="Footer">
    <w:name w:val="footer"/>
    <w:basedOn w:val="Normal"/>
    <w:link w:val="FooterChar"/>
    <w:uiPriority w:val="99"/>
    <w:unhideWhenUsed/>
    <w:rsid w:val="005D0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88C"/>
    <w:rPr>
      <w:rFonts w:ascii="Calibri" w:eastAsia="Calibri" w:hAnsi="Calibri" w:cs="Times New Roman"/>
      <w:sz w:val="22"/>
      <w:szCs w:val="22"/>
      <w:lang w:val="en-US"/>
    </w:rPr>
  </w:style>
  <w:style w:type="paragraph" w:styleId="ListParagraph">
    <w:name w:val="List Paragraph"/>
    <w:basedOn w:val="Normal"/>
    <w:uiPriority w:val="34"/>
    <w:qFormat/>
    <w:rsid w:val="005D088C"/>
    <w:pPr>
      <w:ind w:left="720"/>
      <w:contextualSpacing/>
    </w:pPr>
    <w:rPr>
      <w:rFonts w:asciiTheme="minorHAnsi" w:eastAsiaTheme="minorHAnsi" w:hAnsiTheme="minorHAnsi" w:cstheme="minorBidi"/>
    </w:rPr>
  </w:style>
  <w:style w:type="table" w:styleId="TableGrid">
    <w:name w:val="Table Grid"/>
    <w:basedOn w:val="TableNormal"/>
    <w:uiPriority w:val="59"/>
    <w:rsid w:val="00DF5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F611B"/>
    <w:pPr>
      <w:spacing w:before="100" w:beforeAutospacing="1" w:after="100" w:afterAutospacing="1" w:line="240" w:lineRule="auto"/>
    </w:pPr>
    <w:rPr>
      <w:rFonts w:ascii="Times" w:eastAsiaTheme="minorEastAsia" w:hAnsi="Times"/>
      <w:sz w:val="20"/>
      <w:szCs w:val="20"/>
      <w:lang w:val="en-CA"/>
    </w:rPr>
  </w:style>
  <w:style w:type="character" w:styleId="Hyperlink">
    <w:name w:val="Hyperlink"/>
    <w:basedOn w:val="DefaultParagraphFont"/>
    <w:uiPriority w:val="99"/>
    <w:unhideWhenUsed/>
    <w:rsid w:val="00EA1542"/>
    <w:rPr>
      <w:color w:val="0000FF" w:themeColor="hyperlink"/>
      <w:u w:val="single"/>
    </w:rPr>
  </w:style>
  <w:style w:type="character" w:styleId="FollowedHyperlink">
    <w:name w:val="FollowedHyperlink"/>
    <w:basedOn w:val="DefaultParagraphFont"/>
    <w:uiPriority w:val="99"/>
    <w:semiHidden/>
    <w:unhideWhenUsed/>
    <w:rsid w:val="00EA154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88C"/>
    <w:pPr>
      <w:spacing w:after="200" w:line="276" w:lineRule="auto"/>
    </w:pPr>
    <w:rPr>
      <w:rFonts w:ascii="Calibri" w:eastAsia="Calibri" w:hAnsi="Calibri" w:cs="Times New Roman"/>
      <w:sz w:val="22"/>
      <w:szCs w:val="22"/>
      <w:lang w:val="en-US"/>
    </w:rPr>
  </w:style>
  <w:style w:type="paragraph" w:styleId="Heading1">
    <w:name w:val="heading 1"/>
    <w:basedOn w:val="Normal"/>
    <w:next w:val="Normal"/>
    <w:link w:val="Heading1Char"/>
    <w:qFormat/>
    <w:rsid w:val="005D088C"/>
    <w:pPr>
      <w:keepNext/>
      <w:spacing w:after="0" w:line="240" w:lineRule="auto"/>
      <w:outlineLvl w:val="0"/>
    </w:pPr>
    <w:rPr>
      <w:rFonts w:ascii="Times" w:eastAsia="Times" w:hAnsi="Times"/>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88C"/>
    <w:rPr>
      <w:rFonts w:ascii="Times" w:eastAsia="Times" w:hAnsi="Times" w:cs="Times New Roman"/>
      <w:b/>
      <w:sz w:val="40"/>
      <w:szCs w:val="20"/>
      <w:lang w:val="en-US"/>
    </w:rPr>
  </w:style>
  <w:style w:type="paragraph" w:styleId="Header">
    <w:name w:val="header"/>
    <w:basedOn w:val="Normal"/>
    <w:link w:val="HeaderChar"/>
    <w:uiPriority w:val="99"/>
    <w:unhideWhenUsed/>
    <w:rsid w:val="005D0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88C"/>
    <w:rPr>
      <w:rFonts w:ascii="Calibri" w:eastAsia="Calibri" w:hAnsi="Calibri" w:cs="Times New Roman"/>
      <w:sz w:val="22"/>
      <w:szCs w:val="22"/>
      <w:lang w:val="en-US"/>
    </w:rPr>
  </w:style>
  <w:style w:type="paragraph" w:styleId="Footer">
    <w:name w:val="footer"/>
    <w:basedOn w:val="Normal"/>
    <w:link w:val="FooterChar"/>
    <w:uiPriority w:val="99"/>
    <w:unhideWhenUsed/>
    <w:rsid w:val="005D0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88C"/>
    <w:rPr>
      <w:rFonts w:ascii="Calibri" w:eastAsia="Calibri" w:hAnsi="Calibri" w:cs="Times New Roman"/>
      <w:sz w:val="22"/>
      <w:szCs w:val="22"/>
      <w:lang w:val="en-US"/>
    </w:rPr>
  </w:style>
  <w:style w:type="paragraph" w:styleId="ListParagraph">
    <w:name w:val="List Paragraph"/>
    <w:basedOn w:val="Normal"/>
    <w:uiPriority w:val="34"/>
    <w:qFormat/>
    <w:rsid w:val="005D088C"/>
    <w:pPr>
      <w:ind w:left="720"/>
      <w:contextualSpacing/>
    </w:pPr>
    <w:rPr>
      <w:rFonts w:asciiTheme="minorHAnsi" w:eastAsiaTheme="minorHAnsi" w:hAnsiTheme="minorHAnsi" w:cstheme="minorBidi"/>
    </w:rPr>
  </w:style>
  <w:style w:type="table" w:styleId="TableGrid">
    <w:name w:val="Table Grid"/>
    <w:basedOn w:val="TableNormal"/>
    <w:uiPriority w:val="59"/>
    <w:rsid w:val="00DF5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F611B"/>
    <w:pPr>
      <w:spacing w:before="100" w:beforeAutospacing="1" w:after="100" w:afterAutospacing="1" w:line="240" w:lineRule="auto"/>
    </w:pPr>
    <w:rPr>
      <w:rFonts w:ascii="Times" w:eastAsiaTheme="minorEastAsia" w:hAnsi="Times"/>
      <w:sz w:val="20"/>
      <w:szCs w:val="20"/>
      <w:lang w:val="en-CA"/>
    </w:rPr>
  </w:style>
  <w:style w:type="character" w:styleId="Hyperlink">
    <w:name w:val="Hyperlink"/>
    <w:basedOn w:val="DefaultParagraphFont"/>
    <w:uiPriority w:val="99"/>
    <w:unhideWhenUsed/>
    <w:rsid w:val="00EA1542"/>
    <w:rPr>
      <w:color w:val="0000FF" w:themeColor="hyperlink"/>
      <w:u w:val="single"/>
    </w:rPr>
  </w:style>
  <w:style w:type="character" w:styleId="FollowedHyperlink">
    <w:name w:val="FollowedHyperlink"/>
    <w:basedOn w:val="DefaultParagraphFont"/>
    <w:uiPriority w:val="99"/>
    <w:semiHidden/>
    <w:unhideWhenUsed/>
    <w:rsid w:val="00EA15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86373">
      <w:bodyDiv w:val="1"/>
      <w:marLeft w:val="0"/>
      <w:marRight w:val="0"/>
      <w:marTop w:val="0"/>
      <w:marBottom w:val="0"/>
      <w:divBdr>
        <w:top w:val="none" w:sz="0" w:space="0" w:color="auto"/>
        <w:left w:val="none" w:sz="0" w:space="0" w:color="auto"/>
        <w:bottom w:val="none" w:sz="0" w:space="0" w:color="auto"/>
        <w:right w:val="none" w:sz="0" w:space="0" w:color="auto"/>
      </w:divBdr>
      <w:divsChild>
        <w:div w:id="1205170462">
          <w:marLeft w:val="446"/>
          <w:marRight w:val="0"/>
          <w:marTop w:val="0"/>
          <w:marBottom w:val="0"/>
          <w:divBdr>
            <w:top w:val="none" w:sz="0" w:space="0" w:color="auto"/>
            <w:left w:val="none" w:sz="0" w:space="0" w:color="auto"/>
            <w:bottom w:val="none" w:sz="0" w:space="0" w:color="auto"/>
            <w:right w:val="none" w:sz="0" w:space="0" w:color="auto"/>
          </w:divBdr>
        </w:div>
        <w:div w:id="1179199462">
          <w:marLeft w:val="446"/>
          <w:marRight w:val="0"/>
          <w:marTop w:val="0"/>
          <w:marBottom w:val="0"/>
          <w:divBdr>
            <w:top w:val="none" w:sz="0" w:space="0" w:color="auto"/>
            <w:left w:val="none" w:sz="0" w:space="0" w:color="auto"/>
            <w:bottom w:val="none" w:sz="0" w:space="0" w:color="auto"/>
            <w:right w:val="none" w:sz="0" w:space="0" w:color="auto"/>
          </w:divBdr>
        </w:div>
        <w:div w:id="1270089524">
          <w:marLeft w:val="446"/>
          <w:marRight w:val="0"/>
          <w:marTop w:val="0"/>
          <w:marBottom w:val="0"/>
          <w:divBdr>
            <w:top w:val="none" w:sz="0" w:space="0" w:color="auto"/>
            <w:left w:val="none" w:sz="0" w:space="0" w:color="auto"/>
            <w:bottom w:val="none" w:sz="0" w:space="0" w:color="auto"/>
            <w:right w:val="none" w:sz="0" w:space="0" w:color="auto"/>
          </w:divBdr>
        </w:div>
        <w:div w:id="1091396750">
          <w:marLeft w:val="446"/>
          <w:marRight w:val="0"/>
          <w:marTop w:val="0"/>
          <w:marBottom w:val="0"/>
          <w:divBdr>
            <w:top w:val="none" w:sz="0" w:space="0" w:color="auto"/>
            <w:left w:val="none" w:sz="0" w:space="0" w:color="auto"/>
            <w:bottom w:val="none" w:sz="0" w:space="0" w:color="auto"/>
            <w:right w:val="none" w:sz="0" w:space="0" w:color="auto"/>
          </w:divBdr>
        </w:div>
      </w:divsChild>
    </w:div>
    <w:div w:id="989672881">
      <w:bodyDiv w:val="1"/>
      <w:marLeft w:val="0"/>
      <w:marRight w:val="0"/>
      <w:marTop w:val="0"/>
      <w:marBottom w:val="0"/>
      <w:divBdr>
        <w:top w:val="none" w:sz="0" w:space="0" w:color="auto"/>
        <w:left w:val="none" w:sz="0" w:space="0" w:color="auto"/>
        <w:bottom w:val="none" w:sz="0" w:space="0" w:color="auto"/>
        <w:right w:val="none" w:sz="0" w:space="0" w:color="auto"/>
      </w:divBdr>
      <w:divsChild>
        <w:div w:id="806630331">
          <w:marLeft w:val="446"/>
          <w:marRight w:val="0"/>
          <w:marTop w:val="0"/>
          <w:marBottom w:val="0"/>
          <w:divBdr>
            <w:top w:val="none" w:sz="0" w:space="0" w:color="auto"/>
            <w:left w:val="none" w:sz="0" w:space="0" w:color="auto"/>
            <w:bottom w:val="none" w:sz="0" w:space="0" w:color="auto"/>
            <w:right w:val="none" w:sz="0" w:space="0" w:color="auto"/>
          </w:divBdr>
        </w:div>
        <w:div w:id="245573910">
          <w:marLeft w:val="446"/>
          <w:marRight w:val="0"/>
          <w:marTop w:val="0"/>
          <w:marBottom w:val="0"/>
          <w:divBdr>
            <w:top w:val="none" w:sz="0" w:space="0" w:color="auto"/>
            <w:left w:val="none" w:sz="0" w:space="0" w:color="auto"/>
            <w:bottom w:val="none" w:sz="0" w:space="0" w:color="auto"/>
            <w:right w:val="none" w:sz="0" w:space="0" w:color="auto"/>
          </w:divBdr>
        </w:div>
        <w:div w:id="1240215170">
          <w:marLeft w:val="1886"/>
          <w:marRight w:val="0"/>
          <w:marTop w:val="0"/>
          <w:marBottom w:val="0"/>
          <w:divBdr>
            <w:top w:val="none" w:sz="0" w:space="0" w:color="auto"/>
            <w:left w:val="none" w:sz="0" w:space="0" w:color="auto"/>
            <w:bottom w:val="none" w:sz="0" w:space="0" w:color="auto"/>
            <w:right w:val="none" w:sz="0" w:space="0" w:color="auto"/>
          </w:divBdr>
        </w:div>
      </w:divsChild>
    </w:div>
    <w:div w:id="1254389576">
      <w:bodyDiv w:val="1"/>
      <w:marLeft w:val="0"/>
      <w:marRight w:val="0"/>
      <w:marTop w:val="0"/>
      <w:marBottom w:val="0"/>
      <w:divBdr>
        <w:top w:val="none" w:sz="0" w:space="0" w:color="auto"/>
        <w:left w:val="none" w:sz="0" w:space="0" w:color="auto"/>
        <w:bottom w:val="none" w:sz="0" w:space="0" w:color="auto"/>
        <w:right w:val="none" w:sz="0" w:space="0" w:color="auto"/>
      </w:divBdr>
      <w:divsChild>
        <w:div w:id="1567302261">
          <w:marLeft w:val="446"/>
          <w:marRight w:val="0"/>
          <w:marTop w:val="0"/>
          <w:marBottom w:val="0"/>
          <w:divBdr>
            <w:top w:val="none" w:sz="0" w:space="0" w:color="auto"/>
            <w:left w:val="none" w:sz="0" w:space="0" w:color="auto"/>
            <w:bottom w:val="none" w:sz="0" w:space="0" w:color="auto"/>
            <w:right w:val="none" w:sz="0" w:space="0" w:color="auto"/>
          </w:divBdr>
        </w:div>
        <w:div w:id="1202355531">
          <w:marLeft w:val="446"/>
          <w:marRight w:val="0"/>
          <w:marTop w:val="0"/>
          <w:marBottom w:val="0"/>
          <w:divBdr>
            <w:top w:val="none" w:sz="0" w:space="0" w:color="auto"/>
            <w:left w:val="none" w:sz="0" w:space="0" w:color="auto"/>
            <w:bottom w:val="none" w:sz="0" w:space="0" w:color="auto"/>
            <w:right w:val="none" w:sz="0" w:space="0" w:color="auto"/>
          </w:divBdr>
        </w:div>
        <w:div w:id="307591629">
          <w:marLeft w:val="446"/>
          <w:marRight w:val="0"/>
          <w:marTop w:val="0"/>
          <w:marBottom w:val="0"/>
          <w:divBdr>
            <w:top w:val="none" w:sz="0" w:space="0" w:color="auto"/>
            <w:left w:val="none" w:sz="0" w:space="0" w:color="auto"/>
            <w:bottom w:val="none" w:sz="0" w:space="0" w:color="auto"/>
            <w:right w:val="none" w:sz="0" w:space="0" w:color="auto"/>
          </w:divBdr>
        </w:div>
      </w:divsChild>
    </w:div>
    <w:div w:id="1483690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3459</Characters>
  <Application>Microsoft Macintosh Word</Application>
  <DocSecurity>0</DocSecurity>
  <Lines>28</Lines>
  <Paragraphs>8</Paragraphs>
  <ScaleCrop>false</ScaleCrop>
  <Company>School District #36 (Surrey)</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Management Services</dc:creator>
  <cp:keywords/>
  <dc:description/>
  <cp:lastModifiedBy>Information Management Services</cp:lastModifiedBy>
  <cp:revision>2</cp:revision>
  <cp:lastPrinted>2016-11-29T21:33:00Z</cp:lastPrinted>
  <dcterms:created xsi:type="dcterms:W3CDTF">2017-03-22T01:13:00Z</dcterms:created>
  <dcterms:modified xsi:type="dcterms:W3CDTF">2017-03-22T01:13:00Z</dcterms:modified>
</cp:coreProperties>
</file>