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Override PartName="/word/diagrams/layout1.xml" ContentType="application/vnd.openxmlformats-officedocument.drawingml.diagramLayout+xml"/>
  <Override PartName="/word/diagrams/data1.xml" ContentType="application/vnd.openxmlformats-officedocument.drawingml.diagramData+xml"/>
  <Override PartName="/word/stylesWithEffects.xml" ContentType="application/vnd.ms-word.stylesWithEffects+xml"/>
  <Override PartName="/word/diagrams/quickStyle1.xml" ContentType="application/vnd.openxmlformats-officedocument.drawingml.diagramStyle+xml"/>
  <Default Extension="jpeg" ContentType="image/jpeg"/>
  <Default Extension="xml" ContentType="application/xml"/>
  <Override PartName="/word/diagrams/colors1.xml" ContentType="application/vnd.openxmlformats-officedocument.drawingml.diagramColors+xml"/>
  <Override PartName="/word/webSettings.xml" ContentType="application/vnd.openxmlformats-officedocument.wordprocessingml.webSettings+xml"/>
  <Override PartName="/customXml/itemProps1.xml" ContentType="application/vnd.openxmlformats-officedocument.customXmlProperties+xml"/>
  <Default Extension="png" ContentType="image/png"/>
  <Override PartName="/word/theme/theme1.xml" ContentType="application/vnd.openxmlformats-officedocument.theme+xml"/>
  <Default Extension="rels" ContentType="application/vnd.openxmlformats-package.relationships+xml"/>
  <Override PartName="/word/diagrams/drawing1.xml" ContentType="application/vnd.ms-office.drawingml.diagramDrawing+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22F0" w:rsidRDefault="004E22F0" w:rsidP="00660DD2">
      <w:pPr>
        <w:spacing w:beforeLines="1" w:afterLines="1"/>
        <w:jc w:val="center"/>
        <w:outlineLvl w:val="3"/>
        <w:rPr>
          <w:b/>
          <w:color w:val="800000"/>
          <w:sz w:val="32"/>
          <w:szCs w:val="32"/>
        </w:rPr>
      </w:pPr>
    </w:p>
    <w:p w:rsidR="004E22F0" w:rsidRDefault="004E22F0" w:rsidP="00660DD2">
      <w:pPr>
        <w:spacing w:beforeLines="1" w:afterLines="1"/>
        <w:jc w:val="center"/>
        <w:outlineLvl w:val="3"/>
        <w:rPr>
          <w:b/>
          <w:color w:val="800000"/>
          <w:sz w:val="32"/>
          <w:szCs w:val="32"/>
        </w:rPr>
      </w:pPr>
    </w:p>
    <w:p w:rsidR="008A1F53" w:rsidRPr="000B4DC7" w:rsidRDefault="001A31C2" w:rsidP="00660DD2">
      <w:pPr>
        <w:spacing w:beforeLines="1" w:afterLines="1"/>
        <w:jc w:val="center"/>
        <w:outlineLvl w:val="3"/>
        <w:rPr>
          <w:b/>
          <w:color w:val="800000"/>
          <w:sz w:val="32"/>
          <w:szCs w:val="32"/>
        </w:rPr>
      </w:pPr>
      <w:r w:rsidRPr="000B4DC7">
        <w:rPr>
          <w:b/>
          <w:color w:val="800000"/>
          <w:sz w:val="32"/>
          <w:szCs w:val="32"/>
        </w:rPr>
        <w:t>Increasing Literacy Achievement and Learner Confidence</w:t>
      </w:r>
      <w:r w:rsidR="008A1F53" w:rsidRPr="000B4DC7">
        <w:rPr>
          <w:b/>
          <w:color w:val="800000"/>
          <w:sz w:val="32"/>
          <w:szCs w:val="32"/>
        </w:rPr>
        <w:t xml:space="preserve"> </w:t>
      </w:r>
      <w:r w:rsidRPr="000B4DC7">
        <w:rPr>
          <w:b/>
          <w:color w:val="800000"/>
          <w:sz w:val="32"/>
          <w:szCs w:val="32"/>
        </w:rPr>
        <w:t>in</w:t>
      </w:r>
    </w:p>
    <w:p w:rsidR="001A31C2" w:rsidRPr="008A1F53" w:rsidRDefault="001A31C2" w:rsidP="00660DD2">
      <w:pPr>
        <w:pBdr>
          <w:bottom w:val="single" w:sz="4" w:space="1" w:color="auto"/>
        </w:pBdr>
        <w:spacing w:beforeLines="1" w:afterLines="1"/>
        <w:jc w:val="center"/>
        <w:outlineLvl w:val="3"/>
        <w:rPr>
          <w:b/>
          <w:color w:val="800000"/>
        </w:rPr>
      </w:pPr>
      <w:r w:rsidRPr="000B4DC7">
        <w:rPr>
          <w:b/>
          <w:color w:val="800000"/>
          <w:sz w:val="32"/>
          <w:szCs w:val="32"/>
        </w:rPr>
        <w:t xml:space="preserve"> Remote Rural Schools in British Columbia</w:t>
      </w:r>
      <w:r w:rsidR="000500B2">
        <w:rPr>
          <w:b/>
        </w:rPr>
        <w:br/>
      </w:r>
    </w:p>
    <w:p w:rsidR="000A5A29" w:rsidRPr="000500B2" w:rsidRDefault="000A5A29" w:rsidP="00660DD2">
      <w:pPr>
        <w:spacing w:beforeLines="1" w:afterLines="1"/>
        <w:outlineLvl w:val="3"/>
        <w:rPr>
          <w:b/>
        </w:rPr>
      </w:pPr>
    </w:p>
    <w:p w:rsidR="001A31C2" w:rsidRPr="000500B2" w:rsidRDefault="00922CC1" w:rsidP="00660DD2">
      <w:pPr>
        <w:spacing w:beforeLines="1" w:afterLines="1"/>
        <w:outlineLvl w:val="3"/>
        <w:rPr>
          <w:rFonts w:cs="Times New Roman"/>
        </w:rPr>
      </w:pPr>
      <w:r w:rsidRPr="000500B2">
        <w:rPr>
          <w:noProof/>
        </w:rPr>
        <w:drawing>
          <wp:anchor distT="0" distB="0" distL="114300" distR="114300" simplePos="0" relativeHeight="251654656" behindDoc="0" locked="0" layoutInCell="1" allowOverlap="1">
            <wp:simplePos x="0" y="0"/>
            <wp:positionH relativeFrom="column">
              <wp:posOffset>1366520</wp:posOffset>
            </wp:positionH>
            <wp:positionV relativeFrom="paragraph">
              <wp:posOffset>949325</wp:posOffset>
            </wp:positionV>
            <wp:extent cx="5491480" cy="2738120"/>
            <wp:effectExtent l="0" t="0" r="0" b="0"/>
            <wp:wrapTight wrapText="bothSides">
              <wp:wrapPolygon edited="0">
                <wp:start x="7793" y="3006"/>
                <wp:lineTo x="2198" y="6011"/>
                <wp:lineTo x="2198" y="7414"/>
                <wp:lineTo x="2897" y="9417"/>
                <wp:lineTo x="3297" y="9417"/>
                <wp:lineTo x="3297" y="12223"/>
                <wp:lineTo x="3796" y="12623"/>
                <wp:lineTo x="7293" y="12623"/>
                <wp:lineTo x="3497" y="13224"/>
                <wp:lineTo x="3597" y="14627"/>
                <wp:lineTo x="12389" y="15829"/>
                <wp:lineTo x="12389" y="17432"/>
                <wp:lineTo x="14487" y="17432"/>
                <wp:lineTo x="15386" y="17432"/>
                <wp:lineTo x="17184" y="16430"/>
                <wp:lineTo x="17584" y="15629"/>
                <wp:lineTo x="16385" y="12623"/>
                <wp:lineTo x="12289" y="12623"/>
                <wp:lineTo x="16685" y="11622"/>
                <wp:lineTo x="16784" y="11020"/>
                <wp:lineTo x="13587" y="9417"/>
                <wp:lineTo x="16085" y="9417"/>
                <wp:lineTo x="18083" y="8015"/>
                <wp:lineTo x="18083" y="6212"/>
                <wp:lineTo x="11789" y="3006"/>
                <wp:lineTo x="7793" y="3006"/>
              </wp:wrapPolygon>
            </wp:wrapTight>
            <wp:docPr id="2" name="Diagram 2"/>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5" r:lo="rId6" r:qs="rId7" r:cs="rId8"/>
              </a:graphicData>
            </a:graphic>
          </wp:anchor>
        </w:drawing>
      </w:r>
      <w:r w:rsidR="001A31C2" w:rsidRPr="000500B2">
        <w:rPr>
          <w:rFonts w:cs="Times New Roman"/>
        </w:rPr>
        <w:t xml:space="preserve">The intent of the project is to enhance the professional capacities of teachers in rural and remote schools in British Columbia with high percentages </w:t>
      </w:r>
      <w:r w:rsidR="000544BE">
        <w:rPr>
          <w:rFonts w:cs="Times New Roman"/>
        </w:rPr>
        <w:t>of A</w:t>
      </w:r>
      <w:r w:rsidR="001A31C2" w:rsidRPr="000500B2">
        <w:rPr>
          <w:rFonts w:cs="Times New Roman"/>
        </w:rPr>
        <w:t>boriginal learners in support of increased literacy achievement for K-7 students</w:t>
      </w:r>
      <w:r w:rsidR="001A03C7" w:rsidRPr="000500B2">
        <w:rPr>
          <w:rFonts w:cs="Times New Roman"/>
        </w:rPr>
        <w:t>. The video provide</w:t>
      </w:r>
      <w:r w:rsidR="00786007">
        <w:rPr>
          <w:rFonts w:cs="Times New Roman"/>
        </w:rPr>
        <w:t>s</w:t>
      </w:r>
      <w:r w:rsidR="001A03C7" w:rsidRPr="000500B2">
        <w:rPr>
          <w:rFonts w:cs="Times New Roman"/>
        </w:rPr>
        <w:t xml:space="preserve"> teachers and project coaches </w:t>
      </w:r>
      <w:r w:rsidR="000500B2">
        <w:rPr>
          <w:rFonts w:cs="Times New Roman"/>
        </w:rPr>
        <w:t>with</w:t>
      </w:r>
      <w:r w:rsidR="001A03C7" w:rsidRPr="000500B2">
        <w:rPr>
          <w:rFonts w:cs="Times New Roman"/>
        </w:rPr>
        <w:t xml:space="preserve"> vivid working examples </w:t>
      </w:r>
      <w:r w:rsidR="000500B2">
        <w:rPr>
          <w:rFonts w:cs="Times New Roman"/>
        </w:rPr>
        <w:t>of</w:t>
      </w:r>
      <w:r w:rsidR="001A03C7" w:rsidRPr="000500B2">
        <w:rPr>
          <w:rFonts w:cs="Times New Roman"/>
        </w:rPr>
        <w:t xml:space="preserve"> core instructional strategies that can advance student literacy and cultural understanding</w:t>
      </w:r>
      <w:r>
        <w:rPr>
          <w:rFonts w:cs="Times New Roman"/>
        </w:rPr>
        <w:t>, particularly the use of rich Aboriginal texts and formative assessment strategies</w:t>
      </w:r>
      <w:r w:rsidR="001A03C7" w:rsidRPr="000500B2">
        <w:rPr>
          <w:rFonts w:cs="Times New Roman"/>
        </w:rPr>
        <w:t xml:space="preserve">. </w:t>
      </w:r>
      <w:r w:rsidR="00786007">
        <w:rPr>
          <w:rFonts w:cs="Times New Roman"/>
        </w:rPr>
        <w:t>This</w:t>
      </w:r>
      <w:r w:rsidR="000500B2" w:rsidRPr="000500B2">
        <w:rPr>
          <w:rFonts w:cs="Times New Roman"/>
        </w:rPr>
        <w:t xml:space="preserve"> literacy initiative/research project</w:t>
      </w:r>
      <w:r w:rsidR="00786007">
        <w:rPr>
          <w:rFonts w:cs="Times New Roman"/>
        </w:rPr>
        <w:t xml:space="preserve"> is</w:t>
      </w:r>
      <w:r w:rsidR="000500B2" w:rsidRPr="000500B2">
        <w:rPr>
          <w:rFonts w:cs="Times New Roman"/>
        </w:rPr>
        <w:t xml:space="preserve"> funded by British Columbia's Ministry of Education.</w:t>
      </w:r>
    </w:p>
    <w:p w:rsidR="000501FE" w:rsidRPr="000500B2" w:rsidRDefault="000501FE" w:rsidP="00660DD2">
      <w:pPr>
        <w:spacing w:beforeLines="1" w:afterLines="1"/>
        <w:outlineLvl w:val="3"/>
        <w:rPr>
          <w:b/>
        </w:rPr>
      </w:pPr>
    </w:p>
    <w:p w:rsidR="00A83703" w:rsidRPr="000500B2" w:rsidRDefault="00A83703">
      <w:pPr>
        <w:rPr>
          <w:b/>
        </w:rPr>
      </w:pPr>
    </w:p>
    <w:p w:rsidR="000501FE" w:rsidRPr="000500B2" w:rsidRDefault="000501FE">
      <w:pPr>
        <w:rPr>
          <w:b/>
        </w:rPr>
      </w:pPr>
    </w:p>
    <w:p w:rsidR="004B69DA" w:rsidRPr="000500B2" w:rsidRDefault="004B69DA" w:rsidP="00CA4687"/>
    <w:p w:rsidR="00322E04" w:rsidRPr="000500B2" w:rsidRDefault="00322E04"/>
    <w:p w:rsidR="000501FE" w:rsidRPr="000500B2" w:rsidRDefault="000501FE"/>
    <w:p w:rsidR="000501FE" w:rsidRPr="000500B2" w:rsidRDefault="000501FE"/>
    <w:p w:rsidR="000501FE" w:rsidRPr="000500B2" w:rsidRDefault="000501FE"/>
    <w:p w:rsidR="000501FE" w:rsidRPr="000500B2" w:rsidRDefault="000501FE"/>
    <w:p w:rsidR="000501FE" w:rsidRPr="000500B2" w:rsidRDefault="000501FE"/>
    <w:p w:rsidR="000500B2" w:rsidRDefault="000500B2" w:rsidP="000501FE"/>
    <w:p w:rsidR="00922CC1" w:rsidRDefault="00922CC1" w:rsidP="000501FE">
      <w:pPr>
        <w:rPr>
          <w:b/>
          <w:color w:val="800000"/>
        </w:rPr>
      </w:pPr>
    </w:p>
    <w:p w:rsidR="00922CC1" w:rsidRDefault="00922CC1" w:rsidP="000501FE">
      <w:pPr>
        <w:rPr>
          <w:b/>
          <w:color w:val="800000"/>
        </w:rPr>
      </w:pPr>
    </w:p>
    <w:p w:rsidR="000500B2" w:rsidRPr="00B01D45" w:rsidRDefault="000501FE" w:rsidP="000501FE">
      <w:pPr>
        <w:rPr>
          <w:b/>
          <w:i/>
          <w:color w:val="800000"/>
        </w:rPr>
      </w:pPr>
      <w:r w:rsidRPr="00B01D45">
        <w:rPr>
          <w:b/>
          <w:color w:val="800000"/>
        </w:rPr>
        <w:t xml:space="preserve">Video </w:t>
      </w:r>
      <w:r w:rsidR="00715FA0">
        <w:rPr>
          <w:b/>
          <w:color w:val="800000"/>
        </w:rPr>
        <w:t>Sequences</w:t>
      </w:r>
      <w:r w:rsidRPr="00B01D45">
        <w:rPr>
          <w:b/>
          <w:color w:val="800000"/>
        </w:rPr>
        <w:t xml:space="preserve"> </w:t>
      </w:r>
      <w:r w:rsidRPr="00B01D45">
        <w:rPr>
          <w:b/>
          <w:i/>
          <w:color w:val="800000"/>
        </w:rPr>
        <w:t>At-a-Glance</w:t>
      </w:r>
    </w:p>
    <w:p w:rsidR="000501FE" w:rsidRPr="000500B2" w:rsidRDefault="000500B2" w:rsidP="000501FE">
      <w:r w:rsidRPr="000500B2">
        <w:rPr>
          <w:b/>
          <w:noProof/>
        </w:rPr>
        <w:drawing>
          <wp:anchor distT="0" distB="0" distL="114300" distR="114300" simplePos="0" relativeHeight="251653632" behindDoc="0" locked="0" layoutInCell="1" allowOverlap="1">
            <wp:simplePos x="0" y="0"/>
            <wp:positionH relativeFrom="column">
              <wp:posOffset>4572000</wp:posOffset>
            </wp:positionH>
            <wp:positionV relativeFrom="paragraph">
              <wp:posOffset>157480</wp:posOffset>
            </wp:positionV>
            <wp:extent cx="2101850" cy="1534795"/>
            <wp:effectExtent l="0" t="0" r="6350" b="0"/>
            <wp:wrapTight wrapText="bothSides">
              <wp:wrapPolygon edited="0">
                <wp:start x="0" y="0"/>
                <wp:lineTo x="0" y="21091"/>
                <wp:lineTo x="21404" y="21091"/>
                <wp:lineTo x="2140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2101850" cy="1534795"/>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xmlns:ve="http://schemas.openxmlformats.org/markup-compatibility/2006"/>
                      </a:ext>
                    </a:extLst>
                  </pic:spPr>
                </pic:pic>
              </a:graphicData>
            </a:graphic>
          </wp:anchor>
        </w:drawing>
      </w:r>
      <w:r w:rsidR="000501FE" w:rsidRPr="000500B2">
        <w:t xml:space="preserve"> </w:t>
      </w:r>
    </w:p>
    <w:p w:rsidR="000501FE" w:rsidRPr="000500B2" w:rsidRDefault="000500B2" w:rsidP="008A1F53">
      <w:r w:rsidRPr="000500B2">
        <w:rPr>
          <w:noProof/>
        </w:rPr>
        <w:drawing>
          <wp:anchor distT="0" distB="0" distL="114300" distR="114300" simplePos="0" relativeHeight="251655680" behindDoc="0" locked="0" layoutInCell="1" allowOverlap="1">
            <wp:simplePos x="0" y="0"/>
            <wp:positionH relativeFrom="column">
              <wp:posOffset>0</wp:posOffset>
            </wp:positionH>
            <wp:positionV relativeFrom="paragraph">
              <wp:posOffset>1122045</wp:posOffset>
            </wp:positionV>
            <wp:extent cx="2108200" cy="1254125"/>
            <wp:effectExtent l="0" t="0" r="0" b="0"/>
            <wp:wrapTight wrapText="bothSides">
              <wp:wrapPolygon edited="0">
                <wp:start x="0" y="0"/>
                <wp:lineTo x="0" y="20998"/>
                <wp:lineTo x="21340" y="20998"/>
                <wp:lineTo x="2134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2108200" cy="1254125"/>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xmlns:ve="http://schemas.openxmlformats.org/markup-compatibility/2006"/>
                      </a:ext>
                    </a:extLst>
                  </pic:spPr>
                </pic:pic>
              </a:graphicData>
            </a:graphic>
          </wp:anchor>
        </w:drawing>
      </w:r>
      <w:r w:rsidR="000501FE" w:rsidRPr="000500B2">
        <w:t xml:space="preserve">Colleen Gurney, classroom teacher at Glenview Elementary School in Prince George School District, teams with Deborah Koehn, former teacher at Glenview and a literacy coach in the project, in this lesson series that demonstrates powerful teaching and learning principles. Our </w:t>
      </w:r>
      <w:r w:rsidR="00786007">
        <w:t>goal is</w:t>
      </w:r>
      <w:r w:rsidR="000501FE" w:rsidRPr="000500B2">
        <w:t xml:space="preserve"> to illustrate exemplary teaching that supports both literacy learning and understanding of</w:t>
      </w:r>
      <w:r w:rsidR="00786007">
        <w:t xml:space="preserve"> Aboriginal ways of knowing and </w:t>
      </w:r>
      <w:r w:rsidR="000501FE" w:rsidRPr="000500B2">
        <w:t xml:space="preserve">learning.  </w:t>
      </w:r>
    </w:p>
    <w:p w:rsidR="000500B2" w:rsidRPr="000500B2" w:rsidRDefault="000500B2" w:rsidP="000501FE"/>
    <w:p w:rsidR="000501FE" w:rsidRPr="000500B2" w:rsidRDefault="00922CC1" w:rsidP="000501FE">
      <w:r>
        <w:rPr>
          <w:noProof/>
        </w:rPr>
        <w:drawing>
          <wp:anchor distT="0" distB="0" distL="114300" distR="114300" simplePos="0" relativeHeight="251661824" behindDoc="0" locked="0" layoutInCell="1" allowOverlap="1">
            <wp:simplePos x="0" y="0"/>
            <wp:positionH relativeFrom="column">
              <wp:posOffset>2374900</wp:posOffset>
            </wp:positionH>
            <wp:positionV relativeFrom="paragraph">
              <wp:posOffset>1140460</wp:posOffset>
            </wp:positionV>
            <wp:extent cx="2103755" cy="1243330"/>
            <wp:effectExtent l="0" t="0" r="4445" b="1270"/>
            <wp:wrapTight wrapText="bothSides">
              <wp:wrapPolygon edited="0">
                <wp:start x="0" y="0"/>
                <wp:lineTo x="0" y="21181"/>
                <wp:lineTo x="21385" y="21181"/>
                <wp:lineTo x="2138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2103755" cy="1243330"/>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xmlns:ve="http://schemas.openxmlformats.org/markup-compatibility/2006"/>
                      </a:ext>
                    </a:extLst>
                  </pic:spPr>
                </pic:pic>
              </a:graphicData>
            </a:graphic>
          </wp:anchor>
        </w:drawing>
      </w:r>
      <w:r w:rsidR="000501FE" w:rsidRPr="000500B2">
        <w:t xml:space="preserve">Inspiring too, is the depth of student ownership of their personal learning as reflected in their mindful responses to </w:t>
      </w:r>
      <w:r w:rsidR="00786007">
        <w:t>inquiry</w:t>
      </w:r>
      <w:r w:rsidR="000501FE" w:rsidRPr="000500B2">
        <w:t xml:space="preserve"> </w:t>
      </w:r>
      <w:r w:rsidR="00786007">
        <w:t>questions</w:t>
      </w:r>
      <w:r w:rsidR="000501FE" w:rsidRPr="000500B2">
        <w:t xml:space="preserve">, supported by their sophisticated </w:t>
      </w:r>
      <w:r w:rsidR="00786007">
        <w:t>grasp</w:t>
      </w:r>
      <w:r w:rsidR="000501FE" w:rsidRPr="000500B2">
        <w:t xml:space="preserve"> of meta-cognition (their high capacity to </w:t>
      </w:r>
      <w:r w:rsidR="000501FE" w:rsidRPr="000500B2">
        <w:rPr>
          <w:i/>
        </w:rPr>
        <w:t xml:space="preserve">explain </w:t>
      </w:r>
      <w:r w:rsidR="000501FE" w:rsidRPr="000500B2">
        <w:t xml:space="preserve">the learning strategies they are applying). Rich examples of Assessment for Learning are found in students’ clear articulation of specific assessment criteria and related learning strategies that guide their learning. </w:t>
      </w:r>
    </w:p>
    <w:p w:rsidR="000501FE" w:rsidRPr="000500B2" w:rsidRDefault="000501FE"/>
    <w:p w:rsidR="00CA4687" w:rsidRPr="000500B2" w:rsidRDefault="008A1F53" w:rsidP="000500B2">
      <w:pPr>
        <w:pBdr>
          <w:bottom w:val="single" w:sz="4" w:space="1" w:color="auto"/>
        </w:pBdr>
      </w:pPr>
      <w:r>
        <w:rPr>
          <w:noProof/>
        </w:rPr>
        <w:t>Referencing</w:t>
      </w:r>
      <w:r w:rsidR="0017121B" w:rsidRPr="000500B2">
        <w:t xml:space="preserve"> the classroom sequences are </w:t>
      </w:r>
      <w:r w:rsidR="00CA4687" w:rsidRPr="000500B2">
        <w:t>insights</w:t>
      </w:r>
      <w:r w:rsidR="00044CB2" w:rsidRPr="000500B2">
        <w:t xml:space="preserve"> from </w:t>
      </w:r>
      <w:r w:rsidR="00D4659C" w:rsidRPr="000500B2">
        <w:t xml:space="preserve">both </w:t>
      </w:r>
      <w:r w:rsidR="00044CB2" w:rsidRPr="000500B2">
        <w:t xml:space="preserve">Deborah Koehn and </w:t>
      </w:r>
      <w:r w:rsidR="00D4659C" w:rsidRPr="000500B2">
        <w:t xml:space="preserve">colleague </w:t>
      </w:r>
      <w:r w:rsidR="00044CB2" w:rsidRPr="000500B2">
        <w:t>France</w:t>
      </w:r>
      <w:r w:rsidR="0017121B" w:rsidRPr="000500B2">
        <w:t>s</w:t>
      </w:r>
      <w:r w:rsidR="00044CB2" w:rsidRPr="000500B2">
        <w:t xml:space="preserve"> Roch</w:t>
      </w:r>
      <w:r w:rsidR="00D4659C" w:rsidRPr="000500B2">
        <w:t xml:space="preserve">, whose roles as </w:t>
      </w:r>
      <w:r w:rsidR="004C4ED6">
        <w:t xml:space="preserve">literacy </w:t>
      </w:r>
      <w:r w:rsidR="00D4659C" w:rsidRPr="000500B2">
        <w:t xml:space="preserve">coaches, finds them providing </w:t>
      </w:r>
      <w:r w:rsidR="004C4ED6">
        <w:t xml:space="preserve">active </w:t>
      </w:r>
      <w:r w:rsidR="00D4659C" w:rsidRPr="000500B2">
        <w:t>support for</w:t>
      </w:r>
      <w:r w:rsidR="00044CB2" w:rsidRPr="000500B2">
        <w:t xml:space="preserve"> </w:t>
      </w:r>
      <w:r w:rsidR="00D4659C" w:rsidRPr="000500B2">
        <w:t xml:space="preserve">growing </w:t>
      </w:r>
      <w:r w:rsidR="00CA4687" w:rsidRPr="000500B2">
        <w:t xml:space="preserve">literacy practices and building vibrant professional learning communities. </w:t>
      </w:r>
      <w:r w:rsidR="000500B2">
        <w:br/>
      </w:r>
      <w:r w:rsidR="000500B2">
        <w:br/>
      </w:r>
    </w:p>
    <w:p w:rsidR="006A77A9" w:rsidRPr="000500B2" w:rsidRDefault="006A77A9">
      <w:pPr>
        <w:rPr>
          <w:b/>
        </w:rPr>
      </w:pPr>
      <w:r w:rsidRPr="000500B2">
        <w:rPr>
          <w:b/>
        </w:rPr>
        <w:br w:type="page"/>
      </w:r>
    </w:p>
    <w:p w:rsidR="000500B2" w:rsidRPr="00B01D45" w:rsidRDefault="00040BEF" w:rsidP="00B01D45">
      <w:pPr>
        <w:pBdr>
          <w:bottom w:val="single" w:sz="4" w:space="1" w:color="auto"/>
        </w:pBdr>
        <w:jc w:val="center"/>
        <w:rPr>
          <w:b/>
          <w:color w:val="800000"/>
          <w:sz w:val="32"/>
          <w:szCs w:val="32"/>
        </w:rPr>
      </w:pPr>
      <w:r w:rsidRPr="00B01D45">
        <w:rPr>
          <w:b/>
          <w:color w:val="800000"/>
          <w:sz w:val="32"/>
          <w:szCs w:val="32"/>
        </w:rPr>
        <w:t>Guide to the Video Sequences</w:t>
      </w:r>
    </w:p>
    <w:p w:rsidR="00040BEF" w:rsidRDefault="00040BEF" w:rsidP="00D4659C">
      <w:pPr>
        <w:rPr>
          <w:b/>
          <w:color w:val="800000"/>
        </w:rPr>
      </w:pPr>
      <w:r>
        <w:rPr>
          <w:noProof/>
          <w:color w:val="800000"/>
        </w:rPr>
        <w:drawing>
          <wp:anchor distT="0" distB="0" distL="114300" distR="114300" simplePos="0" relativeHeight="251657728" behindDoc="0" locked="0" layoutInCell="1" allowOverlap="1">
            <wp:simplePos x="0" y="0"/>
            <wp:positionH relativeFrom="column">
              <wp:posOffset>3418205</wp:posOffset>
            </wp:positionH>
            <wp:positionV relativeFrom="paragraph">
              <wp:posOffset>179070</wp:posOffset>
            </wp:positionV>
            <wp:extent cx="3439795" cy="375285"/>
            <wp:effectExtent l="0" t="0" r="0" b="5715"/>
            <wp:wrapTight wrapText="bothSides">
              <wp:wrapPolygon edited="0">
                <wp:start x="0" y="0"/>
                <wp:lineTo x="0" y="20467"/>
                <wp:lineTo x="21373" y="20467"/>
                <wp:lineTo x="213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3439795" cy="375285"/>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xmlns:ve="http://schemas.openxmlformats.org/markup-compatibility/2006"/>
                      </a:ext>
                    </a:extLst>
                  </pic:spPr>
                </pic:pic>
              </a:graphicData>
            </a:graphic>
          </wp:anchor>
        </w:drawing>
      </w:r>
    </w:p>
    <w:p w:rsidR="00582360" w:rsidRDefault="004C0D53" w:rsidP="00D4659C">
      <w:pPr>
        <w:rPr>
          <w:sz w:val="20"/>
          <w:szCs w:val="20"/>
        </w:rPr>
      </w:pPr>
      <w:r w:rsidRPr="000500B2">
        <w:rPr>
          <w:b/>
          <w:color w:val="800000"/>
        </w:rPr>
        <w:t xml:space="preserve">Sequence </w:t>
      </w:r>
      <w:r w:rsidR="00CA4687" w:rsidRPr="000500B2">
        <w:rPr>
          <w:b/>
          <w:color w:val="800000"/>
        </w:rPr>
        <w:t xml:space="preserve">#1 </w:t>
      </w:r>
      <w:r w:rsidR="002D09F8" w:rsidRPr="000500B2">
        <w:rPr>
          <w:b/>
          <w:color w:val="800000"/>
        </w:rPr>
        <w:t>–</w:t>
      </w:r>
      <w:r w:rsidR="00CA4687" w:rsidRPr="000500B2">
        <w:rPr>
          <w:b/>
          <w:color w:val="800000"/>
        </w:rPr>
        <w:t xml:space="preserve"> Intr</w:t>
      </w:r>
      <w:r w:rsidR="00715FA0">
        <w:rPr>
          <w:b/>
          <w:color w:val="800000"/>
        </w:rPr>
        <w:t xml:space="preserve">o </w:t>
      </w:r>
      <w:r w:rsidR="00CC5BC9" w:rsidRPr="000500B2">
        <w:rPr>
          <w:b/>
          <w:color w:val="800000"/>
        </w:rPr>
        <w:t>with Deborah Koehn</w:t>
      </w:r>
      <w:r w:rsidR="00CC5BC9" w:rsidRPr="000500B2">
        <w:rPr>
          <w:b/>
        </w:rPr>
        <w:t xml:space="preserve">  </w:t>
      </w:r>
      <w:r w:rsidR="000C7824" w:rsidRPr="000500B2">
        <w:t xml:space="preserve"> </w:t>
      </w:r>
      <w:r w:rsidR="00AD7651">
        <w:rPr>
          <w:i/>
        </w:rPr>
        <w:t xml:space="preserve"> </w:t>
      </w:r>
      <w:r w:rsidR="00715FA0">
        <w:rPr>
          <w:i/>
        </w:rPr>
        <w:br/>
      </w:r>
      <w:hyperlink r:id="rId14" w:history="1">
        <w:r w:rsidR="00F72D06" w:rsidRPr="00F72D06">
          <w:rPr>
            <w:rStyle w:val="Hyperlink"/>
            <w:b/>
            <w:i/>
            <w:color w:val="3366FF"/>
            <w:szCs w:val="20"/>
          </w:rPr>
          <w:t>https://vimeo.com/82054745</w:t>
        </w:r>
      </w:hyperlink>
      <w:r w:rsidR="00F72D06">
        <w:rPr>
          <w:b/>
          <w:i/>
          <w:color w:val="0000FF"/>
          <w:szCs w:val="20"/>
        </w:rPr>
        <w:t xml:space="preserve">   </w:t>
      </w:r>
      <w:r w:rsidR="00F72D06">
        <w:rPr>
          <w:i/>
        </w:rPr>
        <w:t>4 Min</w:t>
      </w:r>
    </w:p>
    <w:p w:rsidR="00D4659C" w:rsidRPr="00582360" w:rsidRDefault="00322E04" w:rsidP="00D4659C">
      <w:pPr>
        <w:rPr>
          <w:sz w:val="20"/>
          <w:szCs w:val="20"/>
        </w:rPr>
      </w:pPr>
      <w:r w:rsidRPr="00582360">
        <w:rPr>
          <w:sz w:val="20"/>
          <w:szCs w:val="20"/>
        </w:rPr>
        <w:t xml:space="preserve">In the lesson leading up </w:t>
      </w:r>
      <w:r w:rsidR="00D4659C" w:rsidRPr="00582360">
        <w:rPr>
          <w:sz w:val="20"/>
          <w:szCs w:val="20"/>
        </w:rPr>
        <w:t xml:space="preserve">to this video sequence,  Deb worked with the class in the study of maps of Prince George, examining the river systems, industry and businesses and the health of the river. Students discussed how the First Peoples’ Principles of Learning connected to their understanding of Earth Day and to their community. </w:t>
      </w:r>
    </w:p>
    <w:p w:rsidR="0017121B" w:rsidRPr="00582360" w:rsidRDefault="00D4659C">
      <w:pPr>
        <w:rPr>
          <w:sz w:val="20"/>
          <w:szCs w:val="20"/>
        </w:rPr>
      </w:pPr>
      <w:r w:rsidRPr="00582360">
        <w:rPr>
          <w:sz w:val="20"/>
          <w:szCs w:val="20"/>
        </w:rPr>
        <w:t xml:space="preserve">In this lesson </w:t>
      </w:r>
      <w:r w:rsidR="00FF29F8" w:rsidRPr="00582360">
        <w:rPr>
          <w:sz w:val="20"/>
          <w:szCs w:val="20"/>
        </w:rPr>
        <w:t xml:space="preserve">sequence, </w:t>
      </w:r>
      <w:r w:rsidR="00CA4687" w:rsidRPr="00582360">
        <w:rPr>
          <w:sz w:val="20"/>
          <w:szCs w:val="20"/>
        </w:rPr>
        <w:t>Deborah</w:t>
      </w:r>
      <w:r w:rsidRPr="00582360">
        <w:rPr>
          <w:sz w:val="20"/>
          <w:szCs w:val="20"/>
        </w:rPr>
        <w:t xml:space="preserve"> presents the introduction.</w:t>
      </w:r>
      <w:r w:rsidR="00CA4687" w:rsidRPr="00582360">
        <w:rPr>
          <w:sz w:val="20"/>
          <w:szCs w:val="20"/>
        </w:rPr>
        <w:t xml:space="preserve"> </w:t>
      </w:r>
      <w:r w:rsidRPr="00582360">
        <w:rPr>
          <w:sz w:val="20"/>
          <w:szCs w:val="20"/>
        </w:rPr>
        <w:t>As project coach and a teacher with whom most of the students have previously</w:t>
      </w:r>
      <w:r w:rsidR="00351460" w:rsidRPr="00582360">
        <w:rPr>
          <w:sz w:val="20"/>
          <w:szCs w:val="20"/>
        </w:rPr>
        <w:t xml:space="preserve"> worked</w:t>
      </w:r>
      <w:r w:rsidRPr="00582360">
        <w:rPr>
          <w:sz w:val="20"/>
          <w:szCs w:val="20"/>
        </w:rPr>
        <w:t xml:space="preserve">, Deborah teams with Colleen for the whole lesson series. In </w:t>
      </w:r>
      <w:r w:rsidR="00351460" w:rsidRPr="00582360">
        <w:rPr>
          <w:sz w:val="20"/>
          <w:szCs w:val="20"/>
        </w:rPr>
        <w:t>this</w:t>
      </w:r>
      <w:r w:rsidRPr="00582360">
        <w:rPr>
          <w:sz w:val="20"/>
          <w:szCs w:val="20"/>
        </w:rPr>
        <w:t xml:space="preserve"> introduction, she</w:t>
      </w:r>
      <w:r w:rsidR="000C7824" w:rsidRPr="00582360">
        <w:rPr>
          <w:sz w:val="20"/>
          <w:szCs w:val="20"/>
        </w:rPr>
        <w:t xml:space="preserve"> reviews</w:t>
      </w:r>
      <w:r w:rsidR="00CA4687" w:rsidRPr="00582360">
        <w:rPr>
          <w:sz w:val="20"/>
          <w:szCs w:val="20"/>
        </w:rPr>
        <w:t xml:space="preserve"> students’ prior knowledge and </w:t>
      </w:r>
      <w:r w:rsidR="000C7824" w:rsidRPr="00582360">
        <w:rPr>
          <w:sz w:val="20"/>
          <w:szCs w:val="20"/>
        </w:rPr>
        <w:t xml:space="preserve">big ideas </w:t>
      </w:r>
      <w:r w:rsidR="00CA4687" w:rsidRPr="00582360">
        <w:rPr>
          <w:sz w:val="20"/>
          <w:szCs w:val="20"/>
        </w:rPr>
        <w:t xml:space="preserve">discussed </w:t>
      </w:r>
      <w:r w:rsidR="00322E04" w:rsidRPr="00582360">
        <w:rPr>
          <w:sz w:val="20"/>
          <w:szCs w:val="20"/>
        </w:rPr>
        <w:t xml:space="preserve">in </w:t>
      </w:r>
      <w:r w:rsidR="00CA4687" w:rsidRPr="00582360">
        <w:rPr>
          <w:sz w:val="20"/>
          <w:szCs w:val="20"/>
        </w:rPr>
        <w:t xml:space="preserve">the </w:t>
      </w:r>
      <w:r w:rsidR="000C7824" w:rsidRPr="00582360">
        <w:rPr>
          <w:sz w:val="20"/>
          <w:szCs w:val="20"/>
        </w:rPr>
        <w:t xml:space="preserve">previous </w:t>
      </w:r>
      <w:r w:rsidRPr="00582360">
        <w:rPr>
          <w:sz w:val="20"/>
          <w:szCs w:val="20"/>
        </w:rPr>
        <w:t>lesson</w:t>
      </w:r>
      <w:r w:rsidR="00CA4687" w:rsidRPr="00582360">
        <w:rPr>
          <w:sz w:val="20"/>
          <w:szCs w:val="20"/>
        </w:rPr>
        <w:t xml:space="preserve">.  </w:t>
      </w:r>
      <w:r w:rsidRPr="00582360">
        <w:rPr>
          <w:sz w:val="20"/>
          <w:szCs w:val="20"/>
        </w:rPr>
        <w:t>After</w:t>
      </w:r>
      <w:r w:rsidR="00CA4687" w:rsidRPr="00582360">
        <w:rPr>
          <w:sz w:val="20"/>
          <w:szCs w:val="20"/>
        </w:rPr>
        <w:t xml:space="preserve"> refreshing students’ learning regarding important backgro</w:t>
      </w:r>
      <w:r w:rsidR="004C0D53" w:rsidRPr="00582360">
        <w:rPr>
          <w:sz w:val="20"/>
          <w:szCs w:val="20"/>
        </w:rPr>
        <w:t xml:space="preserve">und knowledge, Deb reviews the </w:t>
      </w:r>
      <w:r w:rsidR="00922CC1" w:rsidRPr="00582360">
        <w:rPr>
          <w:sz w:val="20"/>
          <w:szCs w:val="20"/>
        </w:rPr>
        <w:t>First Peoples’</w:t>
      </w:r>
      <w:r w:rsidR="004C0D53" w:rsidRPr="00582360">
        <w:rPr>
          <w:sz w:val="20"/>
          <w:szCs w:val="20"/>
        </w:rPr>
        <w:t xml:space="preserve"> </w:t>
      </w:r>
      <w:r w:rsidR="00922CC1" w:rsidRPr="00582360">
        <w:rPr>
          <w:sz w:val="20"/>
          <w:szCs w:val="20"/>
        </w:rPr>
        <w:t>P</w:t>
      </w:r>
      <w:r w:rsidR="004C0D53" w:rsidRPr="00582360">
        <w:rPr>
          <w:sz w:val="20"/>
          <w:szCs w:val="20"/>
        </w:rPr>
        <w:t>rinciples</w:t>
      </w:r>
      <w:r w:rsidR="00786007" w:rsidRPr="00582360">
        <w:rPr>
          <w:sz w:val="20"/>
          <w:szCs w:val="20"/>
        </w:rPr>
        <w:t xml:space="preserve"> of Learning</w:t>
      </w:r>
      <w:r w:rsidR="004C0D53" w:rsidRPr="00582360">
        <w:rPr>
          <w:sz w:val="20"/>
          <w:szCs w:val="20"/>
        </w:rPr>
        <w:t xml:space="preserve"> </w:t>
      </w:r>
      <w:r w:rsidR="000C7824" w:rsidRPr="00582360">
        <w:rPr>
          <w:sz w:val="20"/>
          <w:szCs w:val="20"/>
        </w:rPr>
        <w:t>while emphasizing the</w:t>
      </w:r>
      <w:r w:rsidR="00786007" w:rsidRPr="00582360">
        <w:rPr>
          <w:sz w:val="20"/>
          <w:szCs w:val="20"/>
        </w:rPr>
        <w:t xml:space="preserve"> key literacy skills to be learned</w:t>
      </w:r>
      <w:r w:rsidR="00DD2F69" w:rsidRPr="00582360">
        <w:rPr>
          <w:sz w:val="20"/>
          <w:szCs w:val="20"/>
        </w:rPr>
        <w:t xml:space="preserve">. </w:t>
      </w:r>
      <w:r w:rsidR="000C7824" w:rsidRPr="00582360">
        <w:rPr>
          <w:sz w:val="20"/>
          <w:szCs w:val="20"/>
        </w:rPr>
        <w:t>Last, she</w:t>
      </w:r>
      <w:r w:rsidR="00DD2F69" w:rsidRPr="00582360">
        <w:rPr>
          <w:sz w:val="20"/>
          <w:szCs w:val="20"/>
        </w:rPr>
        <w:t xml:space="preserve"> outlines the main learning intention related to sharing personal thinking about Earth Day and pe</w:t>
      </w:r>
      <w:r w:rsidR="00351460" w:rsidRPr="00582360">
        <w:rPr>
          <w:sz w:val="20"/>
          <w:szCs w:val="20"/>
        </w:rPr>
        <w:t>rsonal connections to the land, then hands the lesson over to Colleen.</w:t>
      </w:r>
    </w:p>
    <w:p w:rsidR="00CC5BC9" w:rsidRPr="00B01D45" w:rsidRDefault="00CC5BC9">
      <w:pPr>
        <w:rPr>
          <w:sz w:val="22"/>
          <w:szCs w:val="22"/>
        </w:rPr>
      </w:pPr>
    </w:p>
    <w:p w:rsidR="00B01D45" w:rsidRDefault="00B01D45" w:rsidP="00CC5BC9">
      <w:pPr>
        <w:rPr>
          <w:color w:val="800000"/>
        </w:rPr>
      </w:pPr>
      <w:r w:rsidRPr="00B01D45">
        <w:rPr>
          <w:noProof/>
          <w:sz w:val="20"/>
          <w:szCs w:val="20"/>
        </w:rPr>
        <w:drawing>
          <wp:anchor distT="0" distB="0" distL="114300" distR="114300" simplePos="0" relativeHeight="251658752" behindDoc="0" locked="0" layoutInCell="1" allowOverlap="1">
            <wp:simplePos x="0" y="0"/>
            <wp:positionH relativeFrom="column">
              <wp:posOffset>3423285</wp:posOffset>
            </wp:positionH>
            <wp:positionV relativeFrom="paragraph">
              <wp:posOffset>103505</wp:posOffset>
            </wp:positionV>
            <wp:extent cx="3434715" cy="381635"/>
            <wp:effectExtent l="0" t="0" r="0" b="0"/>
            <wp:wrapTight wrapText="bothSides">
              <wp:wrapPolygon edited="0">
                <wp:start x="0" y="0"/>
                <wp:lineTo x="0" y="20126"/>
                <wp:lineTo x="21404" y="20126"/>
                <wp:lineTo x="2140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3434715" cy="381635"/>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xmlns:ve="http://schemas.openxmlformats.org/markup-compatibility/2006"/>
                      </a:ext>
                    </a:extLst>
                  </pic:spPr>
                </pic:pic>
              </a:graphicData>
            </a:graphic>
          </wp:anchor>
        </w:drawing>
      </w:r>
      <w:r w:rsidR="00CC5BC9" w:rsidRPr="000500B2">
        <w:rPr>
          <w:b/>
          <w:color w:val="800000"/>
        </w:rPr>
        <w:t>Sequence #</w:t>
      </w:r>
      <w:r w:rsidR="005F4751" w:rsidRPr="000500B2">
        <w:rPr>
          <w:b/>
          <w:color w:val="800000"/>
        </w:rPr>
        <w:t xml:space="preserve">2 </w:t>
      </w:r>
      <w:r w:rsidR="00CC5BC9" w:rsidRPr="000500B2">
        <w:rPr>
          <w:b/>
          <w:color w:val="800000"/>
        </w:rPr>
        <w:t xml:space="preserve"> – The Lesson </w:t>
      </w:r>
      <w:r w:rsidR="00CC5BC9" w:rsidRPr="000500B2">
        <w:rPr>
          <w:b/>
          <w:i/>
          <w:color w:val="800000"/>
        </w:rPr>
        <w:t>River Ran Wild</w:t>
      </w:r>
      <w:r w:rsidR="00CC5BC9" w:rsidRPr="000500B2">
        <w:rPr>
          <w:color w:val="800000"/>
        </w:rPr>
        <w:t xml:space="preserve"> </w:t>
      </w:r>
      <w:r>
        <w:rPr>
          <w:color w:val="800000"/>
        </w:rPr>
        <w:t xml:space="preserve"> </w:t>
      </w:r>
    </w:p>
    <w:p w:rsidR="00582360" w:rsidRDefault="00CC5BC9" w:rsidP="00CC5BC9">
      <w:pPr>
        <w:rPr>
          <w:sz w:val="20"/>
          <w:szCs w:val="20"/>
        </w:rPr>
      </w:pPr>
      <w:r w:rsidRPr="000500B2">
        <w:rPr>
          <w:color w:val="800000"/>
        </w:rPr>
        <w:t xml:space="preserve"> - </w:t>
      </w:r>
      <w:r w:rsidRPr="000500B2">
        <w:rPr>
          <w:b/>
          <w:color w:val="800000"/>
        </w:rPr>
        <w:t>with Colleen Gurney</w:t>
      </w:r>
      <w:r w:rsidRPr="000500B2">
        <w:t xml:space="preserve"> </w:t>
      </w:r>
      <w:r w:rsidR="004F0287" w:rsidRPr="000500B2">
        <w:t xml:space="preserve"> </w:t>
      </w:r>
      <w:r w:rsidR="002141F4">
        <w:rPr>
          <w:i/>
        </w:rPr>
        <w:t>13 min</w:t>
      </w:r>
      <w:r w:rsidR="00715FA0">
        <w:br/>
      </w:r>
      <w:hyperlink r:id="rId16" w:history="1">
        <w:r w:rsidR="00715FA0" w:rsidRPr="00715FA0">
          <w:rPr>
            <w:rStyle w:val="Hyperlink"/>
            <w:b/>
            <w:i/>
          </w:rPr>
          <w:t>http://vimeo.com/81864897</w:t>
        </w:r>
      </w:hyperlink>
      <w:r w:rsidR="00715FA0">
        <w:rPr>
          <w:i/>
        </w:rPr>
        <w:t xml:space="preserve"> </w:t>
      </w:r>
      <w:r w:rsidR="00B01D45">
        <w:rPr>
          <w:i/>
        </w:rPr>
        <w:br/>
      </w:r>
    </w:p>
    <w:p w:rsidR="00B303E7" w:rsidRPr="00B01D45" w:rsidRDefault="00CC5BC9" w:rsidP="00CC5BC9">
      <w:pPr>
        <w:rPr>
          <w:i/>
        </w:rPr>
      </w:pPr>
      <w:r w:rsidRPr="00715FA0">
        <w:rPr>
          <w:sz w:val="20"/>
          <w:szCs w:val="20"/>
        </w:rPr>
        <w:t xml:space="preserve">This sequence shows excerpts from the lesson beginning with Colleen reading the first part of the story. </w:t>
      </w:r>
      <w:r w:rsidR="004F0287" w:rsidRPr="00715FA0">
        <w:rPr>
          <w:sz w:val="20"/>
          <w:szCs w:val="20"/>
        </w:rPr>
        <w:t>Colleen embeds group and individual thinking tasks</w:t>
      </w:r>
      <w:r w:rsidR="00B42E65" w:rsidRPr="00715FA0">
        <w:rPr>
          <w:sz w:val="20"/>
          <w:szCs w:val="20"/>
        </w:rPr>
        <w:t xml:space="preserve"> ensuring that the students are actively engaged at regular intervals: She asks</w:t>
      </w:r>
      <w:r w:rsidR="004F0287" w:rsidRPr="00715FA0">
        <w:rPr>
          <w:sz w:val="20"/>
          <w:szCs w:val="20"/>
        </w:rPr>
        <w:t xml:space="preserve"> the students to deepen their learning by making connections</w:t>
      </w:r>
      <w:r w:rsidR="00351460" w:rsidRPr="00715FA0">
        <w:rPr>
          <w:sz w:val="20"/>
          <w:szCs w:val="20"/>
        </w:rPr>
        <w:t xml:space="preserve"> to the story</w:t>
      </w:r>
      <w:r w:rsidR="00B42E65" w:rsidRPr="00715FA0">
        <w:rPr>
          <w:sz w:val="20"/>
          <w:szCs w:val="20"/>
        </w:rPr>
        <w:t>;</w:t>
      </w:r>
      <w:r w:rsidR="004F0287" w:rsidRPr="00715FA0">
        <w:rPr>
          <w:sz w:val="20"/>
          <w:szCs w:val="20"/>
        </w:rPr>
        <w:t xml:space="preserve"> </w:t>
      </w:r>
      <w:r w:rsidR="00351460" w:rsidRPr="00715FA0">
        <w:rPr>
          <w:sz w:val="20"/>
          <w:szCs w:val="20"/>
        </w:rPr>
        <w:t>to identify</w:t>
      </w:r>
      <w:r w:rsidR="004F0287" w:rsidRPr="00715FA0">
        <w:rPr>
          <w:sz w:val="20"/>
          <w:szCs w:val="20"/>
        </w:rPr>
        <w:t xml:space="preserve"> the big ideas, </w:t>
      </w:r>
      <w:r w:rsidR="00351460" w:rsidRPr="00715FA0">
        <w:rPr>
          <w:sz w:val="20"/>
          <w:szCs w:val="20"/>
        </w:rPr>
        <w:t xml:space="preserve">and to discuss </w:t>
      </w:r>
      <w:r w:rsidR="004F0287" w:rsidRPr="00715FA0">
        <w:rPr>
          <w:sz w:val="20"/>
          <w:szCs w:val="20"/>
        </w:rPr>
        <w:t>their ideas</w:t>
      </w:r>
      <w:r w:rsidR="00922CC1" w:rsidRPr="00715FA0">
        <w:rPr>
          <w:sz w:val="20"/>
          <w:szCs w:val="20"/>
        </w:rPr>
        <w:t xml:space="preserve"> with peers</w:t>
      </w:r>
      <w:r w:rsidR="004F0287" w:rsidRPr="00715FA0">
        <w:rPr>
          <w:sz w:val="20"/>
          <w:szCs w:val="20"/>
        </w:rPr>
        <w:t xml:space="preserve">. </w:t>
      </w:r>
      <w:r w:rsidR="00B42E65" w:rsidRPr="00715FA0">
        <w:rPr>
          <w:sz w:val="20"/>
          <w:szCs w:val="20"/>
        </w:rPr>
        <w:t xml:space="preserve"> Equally important to the questions she asks are her affirming and extending responses to the student </w:t>
      </w:r>
      <w:r w:rsidR="00215A9F" w:rsidRPr="00715FA0">
        <w:rPr>
          <w:sz w:val="20"/>
          <w:szCs w:val="20"/>
        </w:rPr>
        <w:t>ideas</w:t>
      </w:r>
      <w:r w:rsidR="00B42E65" w:rsidRPr="00715FA0">
        <w:rPr>
          <w:sz w:val="20"/>
          <w:szCs w:val="20"/>
        </w:rPr>
        <w:t>.</w:t>
      </w:r>
      <w:r w:rsidR="00351460" w:rsidRPr="00715FA0">
        <w:rPr>
          <w:sz w:val="20"/>
          <w:szCs w:val="20"/>
        </w:rPr>
        <w:t xml:space="preserve"> Active student participation time is</w:t>
      </w:r>
      <w:r w:rsidR="00786007" w:rsidRPr="00715FA0">
        <w:rPr>
          <w:strike/>
          <w:sz w:val="20"/>
          <w:szCs w:val="20"/>
        </w:rPr>
        <w:t xml:space="preserve"> </w:t>
      </w:r>
      <w:r w:rsidR="00760CF0" w:rsidRPr="00715FA0">
        <w:rPr>
          <w:sz w:val="20"/>
          <w:szCs w:val="20"/>
        </w:rPr>
        <w:t xml:space="preserve">deliberately </w:t>
      </w:r>
      <w:r w:rsidR="00351460" w:rsidRPr="00715FA0">
        <w:rPr>
          <w:sz w:val="20"/>
          <w:szCs w:val="20"/>
        </w:rPr>
        <w:t>framed around clear purpose.  In this sequence, f</w:t>
      </w:r>
      <w:r w:rsidR="004F0287" w:rsidRPr="00715FA0">
        <w:rPr>
          <w:sz w:val="20"/>
          <w:szCs w:val="20"/>
        </w:rPr>
        <w:t>or example, a</w:t>
      </w:r>
      <w:r w:rsidR="00351460" w:rsidRPr="00715FA0">
        <w:rPr>
          <w:sz w:val="20"/>
          <w:szCs w:val="20"/>
        </w:rPr>
        <w:t>t an early stage of the reading</w:t>
      </w:r>
      <w:r w:rsidR="004F0287" w:rsidRPr="00715FA0">
        <w:rPr>
          <w:sz w:val="20"/>
          <w:szCs w:val="20"/>
        </w:rPr>
        <w:t xml:space="preserve"> Colleen asks</w:t>
      </w:r>
      <w:r w:rsidR="00351460" w:rsidRPr="00715FA0">
        <w:rPr>
          <w:sz w:val="20"/>
          <w:szCs w:val="20"/>
        </w:rPr>
        <w:t xml:space="preserve"> groups to discuss </w:t>
      </w:r>
      <w:r w:rsidR="00B303E7" w:rsidRPr="00715FA0">
        <w:rPr>
          <w:i/>
          <w:sz w:val="20"/>
          <w:szCs w:val="20"/>
        </w:rPr>
        <w:t>“What connections can</w:t>
      </w:r>
      <w:r w:rsidR="00322E04" w:rsidRPr="00715FA0">
        <w:rPr>
          <w:i/>
          <w:sz w:val="20"/>
          <w:szCs w:val="20"/>
        </w:rPr>
        <w:t xml:space="preserve"> you make between the land and Earth D</w:t>
      </w:r>
      <w:r w:rsidR="00B303E7" w:rsidRPr="00715FA0">
        <w:rPr>
          <w:i/>
          <w:sz w:val="20"/>
          <w:szCs w:val="20"/>
        </w:rPr>
        <w:t xml:space="preserve">ay?” </w:t>
      </w:r>
      <w:r w:rsidR="00ED052A" w:rsidRPr="00715FA0">
        <w:rPr>
          <w:sz w:val="20"/>
          <w:szCs w:val="20"/>
        </w:rPr>
        <w:t>and</w:t>
      </w:r>
      <w:r w:rsidR="00351460" w:rsidRPr="00715FA0">
        <w:rPr>
          <w:sz w:val="20"/>
          <w:szCs w:val="20"/>
        </w:rPr>
        <w:t xml:space="preserve"> later, asks</w:t>
      </w:r>
      <w:r w:rsidR="00ED052A" w:rsidRPr="00715FA0">
        <w:rPr>
          <w:sz w:val="20"/>
          <w:szCs w:val="20"/>
        </w:rPr>
        <w:t xml:space="preserve"> about connections made with their </w:t>
      </w:r>
      <w:r w:rsidR="00351460" w:rsidRPr="00715FA0">
        <w:rPr>
          <w:sz w:val="20"/>
          <w:szCs w:val="20"/>
        </w:rPr>
        <w:t xml:space="preserve">new </w:t>
      </w:r>
      <w:r w:rsidR="00ED052A" w:rsidRPr="00715FA0">
        <w:rPr>
          <w:sz w:val="20"/>
          <w:szCs w:val="20"/>
        </w:rPr>
        <w:t xml:space="preserve">learning </w:t>
      </w:r>
      <w:r w:rsidR="00351460" w:rsidRPr="00715FA0">
        <w:rPr>
          <w:sz w:val="20"/>
          <w:szCs w:val="20"/>
        </w:rPr>
        <w:t>and</w:t>
      </w:r>
      <w:r w:rsidR="00ED052A" w:rsidRPr="00715FA0">
        <w:rPr>
          <w:sz w:val="20"/>
          <w:szCs w:val="20"/>
        </w:rPr>
        <w:t xml:space="preserve"> the map of their own home rivers. </w:t>
      </w:r>
      <w:r w:rsidR="002A1529" w:rsidRPr="00715FA0">
        <w:rPr>
          <w:sz w:val="20"/>
          <w:szCs w:val="20"/>
        </w:rPr>
        <w:t xml:space="preserve">Through these group talk techniques, students slowly construct </w:t>
      </w:r>
      <w:r w:rsidR="00351460" w:rsidRPr="00715FA0">
        <w:rPr>
          <w:sz w:val="20"/>
          <w:szCs w:val="20"/>
        </w:rPr>
        <w:t xml:space="preserve">and clarify </w:t>
      </w:r>
      <w:r w:rsidR="002A1529" w:rsidRPr="00715FA0">
        <w:rPr>
          <w:sz w:val="20"/>
          <w:szCs w:val="20"/>
        </w:rPr>
        <w:t xml:space="preserve">their ideas and personal perspectives regarding the stewardship of the </w:t>
      </w:r>
      <w:r w:rsidR="00351460" w:rsidRPr="00715FA0">
        <w:rPr>
          <w:sz w:val="20"/>
          <w:szCs w:val="20"/>
        </w:rPr>
        <w:t>rivers</w:t>
      </w:r>
      <w:r w:rsidR="002A1529" w:rsidRPr="00715FA0">
        <w:rPr>
          <w:sz w:val="20"/>
          <w:szCs w:val="20"/>
        </w:rPr>
        <w:t xml:space="preserve"> and </w:t>
      </w:r>
      <w:r w:rsidR="00351460" w:rsidRPr="00715FA0">
        <w:rPr>
          <w:sz w:val="20"/>
          <w:szCs w:val="20"/>
        </w:rPr>
        <w:t xml:space="preserve">begin to make </w:t>
      </w:r>
      <w:r w:rsidR="002A1529" w:rsidRPr="00715FA0">
        <w:rPr>
          <w:sz w:val="20"/>
          <w:szCs w:val="20"/>
        </w:rPr>
        <w:t>connection</w:t>
      </w:r>
      <w:r w:rsidR="00351460" w:rsidRPr="00715FA0">
        <w:rPr>
          <w:sz w:val="20"/>
          <w:szCs w:val="20"/>
        </w:rPr>
        <w:t>s</w:t>
      </w:r>
      <w:r w:rsidR="002A1529" w:rsidRPr="00715FA0">
        <w:rPr>
          <w:sz w:val="20"/>
          <w:szCs w:val="20"/>
        </w:rPr>
        <w:t xml:space="preserve"> </w:t>
      </w:r>
      <w:r w:rsidR="00351460" w:rsidRPr="00715FA0">
        <w:rPr>
          <w:sz w:val="20"/>
          <w:szCs w:val="20"/>
        </w:rPr>
        <w:t>between</w:t>
      </w:r>
      <w:r w:rsidR="002A1529" w:rsidRPr="00715FA0">
        <w:rPr>
          <w:sz w:val="20"/>
          <w:szCs w:val="20"/>
        </w:rPr>
        <w:t xml:space="preserve"> the story </w:t>
      </w:r>
      <w:r w:rsidR="00351460" w:rsidRPr="00715FA0">
        <w:rPr>
          <w:sz w:val="20"/>
          <w:szCs w:val="20"/>
        </w:rPr>
        <w:t>and</w:t>
      </w:r>
      <w:r w:rsidR="002A1529" w:rsidRPr="00715FA0">
        <w:rPr>
          <w:sz w:val="20"/>
          <w:szCs w:val="20"/>
        </w:rPr>
        <w:t xml:space="preserve"> their personal experiences, as well as </w:t>
      </w:r>
      <w:r w:rsidR="00351460" w:rsidRPr="00715FA0">
        <w:rPr>
          <w:sz w:val="20"/>
          <w:szCs w:val="20"/>
        </w:rPr>
        <w:t>develop confidence in</w:t>
      </w:r>
      <w:r w:rsidR="002A1529" w:rsidRPr="00715FA0">
        <w:rPr>
          <w:sz w:val="20"/>
          <w:szCs w:val="20"/>
        </w:rPr>
        <w:t xml:space="preserve"> express</w:t>
      </w:r>
      <w:r w:rsidR="00351460" w:rsidRPr="00715FA0">
        <w:rPr>
          <w:sz w:val="20"/>
          <w:szCs w:val="20"/>
        </w:rPr>
        <w:t>ing</w:t>
      </w:r>
      <w:r w:rsidR="002A1529" w:rsidRPr="00715FA0">
        <w:rPr>
          <w:sz w:val="20"/>
          <w:szCs w:val="20"/>
        </w:rPr>
        <w:t xml:space="preserve"> </w:t>
      </w:r>
      <w:r w:rsidR="00351460" w:rsidRPr="00715FA0">
        <w:rPr>
          <w:sz w:val="20"/>
          <w:szCs w:val="20"/>
        </w:rPr>
        <w:t>emerging</w:t>
      </w:r>
      <w:r w:rsidR="002A1529" w:rsidRPr="00715FA0">
        <w:rPr>
          <w:sz w:val="20"/>
          <w:szCs w:val="20"/>
        </w:rPr>
        <w:t xml:space="preserve"> ideas </w:t>
      </w:r>
      <w:r w:rsidR="00351460" w:rsidRPr="00715FA0">
        <w:rPr>
          <w:sz w:val="20"/>
          <w:szCs w:val="20"/>
        </w:rPr>
        <w:t>with increased clarity</w:t>
      </w:r>
      <w:r w:rsidR="002A1529" w:rsidRPr="00715FA0">
        <w:rPr>
          <w:sz w:val="20"/>
          <w:szCs w:val="20"/>
        </w:rPr>
        <w:t>.</w:t>
      </w:r>
      <w:r w:rsidR="002A1529" w:rsidRPr="00040BEF">
        <w:rPr>
          <w:sz w:val="20"/>
          <w:szCs w:val="20"/>
        </w:rPr>
        <w:t xml:space="preserve"> </w:t>
      </w:r>
    </w:p>
    <w:p w:rsidR="00D24B6D" w:rsidRPr="000500B2" w:rsidRDefault="00B01D45" w:rsidP="00CC5BC9">
      <w:r>
        <w:rPr>
          <w:b/>
          <w:noProof/>
          <w:color w:val="800000"/>
        </w:rPr>
        <w:drawing>
          <wp:anchor distT="0" distB="0" distL="114300" distR="114300" simplePos="0" relativeHeight="251659776" behindDoc="0" locked="0" layoutInCell="1" allowOverlap="1">
            <wp:simplePos x="0" y="0"/>
            <wp:positionH relativeFrom="column">
              <wp:posOffset>3369310</wp:posOffset>
            </wp:positionH>
            <wp:positionV relativeFrom="paragraph">
              <wp:posOffset>179070</wp:posOffset>
            </wp:positionV>
            <wp:extent cx="3488690" cy="361950"/>
            <wp:effectExtent l="0" t="0" r="0" b="0"/>
            <wp:wrapTight wrapText="bothSides">
              <wp:wrapPolygon edited="0">
                <wp:start x="0" y="0"/>
                <wp:lineTo x="0" y="19705"/>
                <wp:lineTo x="21388" y="19705"/>
                <wp:lineTo x="2138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3488690" cy="361950"/>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xmlns:ve="http://schemas.openxmlformats.org/markup-compatibility/2006"/>
                      </a:ext>
                    </a:extLst>
                  </pic:spPr>
                </pic:pic>
              </a:graphicData>
            </a:graphic>
          </wp:anchor>
        </w:drawing>
      </w:r>
    </w:p>
    <w:p w:rsidR="00B01D45" w:rsidRDefault="00D24B6D" w:rsidP="00303086">
      <w:pPr>
        <w:widowControl w:val="0"/>
        <w:tabs>
          <w:tab w:val="right" w:pos="14160"/>
          <w:tab w:val="left" w:pos="16560"/>
        </w:tabs>
        <w:autoSpaceDE w:val="0"/>
        <w:autoSpaceDN w:val="0"/>
        <w:adjustRightInd w:val="0"/>
        <w:rPr>
          <w:b/>
          <w:color w:val="800000"/>
        </w:rPr>
      </w:pPr>
      <w:r w:rsidRPr="000500B2">
        <w:rPr>
          <w:b/>
          <w:color w:val="800000"/>
        </w:rPr>
        <w:t xml:space="preserve">Sequence # 3 – Co-creating with Class the </w:t>
      </w:r>
    </w:p>
    <w:p w:rsidR="00582360" w:rsidRDefault="00D24B6D" w:rsidP="00303086">
      <w:pPr>
        <w:widowControl w:val="0"/>
        <w:tabs>
          <w:tab w:val="right" w:pos="14160"/>
          <w:tab w:val="left" w:pos="16560"/>
        </w:tabs>
        <w:autoSpaceDE w:val="0"/>
        <w:autoSpaceDN w:val="0"/>
        <w:adjustRightInd w:val="0"/>
        <w:rPr>
          <w:sz w:val="20"/>
          <w:szCs w:val="20"/>
        </w:rPr>
      </w:pPr>
      <w:r w:rsidRPr="000500B2">
        <w:rPr>
          <w:b/>
          <w:color w:val="800000"/>
        </w:rPr>
        <w:t>Criteria for their Writing Response</w:t>
      </w:r>
      <w:r w:rsidR="006D616C" w:rsidRPr="000500B2">
        <w:rPr>
          <w:b/>
        </w:rPr>
        <w:t xml:space="preserve"> </w:t>
      </w:r>
      <w:r w:rsidR="002141F4">
        <w:rPr>
          <w:i/>
        </w:rPr>
        <w:t>6 min</w:t>
      </w:r>
      <w:r w:rsidR="00715FA0">
        <w:rPr>
          <w:b/>
        </w:rPr>
        <w:br/>
      </w:r>
      <w:hyperlink r:id="rId18" w:history="1">
        <w:r w:rsidR="00715FA0" w:rsidRPr="00715FA0">
          <w:rPr>
            <w:rStyle w:val="Hyperlink"/>
            <w:b/>
            <w:i/>
          </w:rPr>
          <w:t>http://vimeo.com/81866560</w:t>
        </w:r>
      </w:hyperlink>
      <w:r w:rsidR="00715FA0">
        <w:rPr>
          <w:b/>
        </w:rPr>
        <w:t xml:space="preserve"> </w:t>
      </w:r>
      <w:r w:rsidR="006D616C" w:rsidRPr="000500B2">
        <w:rPr>
          <w:b/>
        </w:rPr>
        <w:t xml:space="preserve"> </w:t>
      </w:r>
      <w:r w:rsidR="00AD7651">
        <w:rPr>
          <w:i/>
        </w:rPr>
        <w:t xml:space="preserve"> </w:t>
      </w:r>
    </w:p>
    <w:p w:rsidR="006D616C" w:rsidRPr="0012783E" w:rsidRDefault="002141F4" w:rsidP="00303086">
      <w:pPr>
        <w:widowControl w:val="0"/>
        <w:tabs>
          <w:tab w:val="right" w:pos="14160"/>
          <w:tab w:val="left" w:pos="16560"/>
        </w:tabs>
        <w:autoSpaceDE w:val="0"/>
        <w:autoSpaceDN w:val="0"/>
        <w:adjustRightInd w:val="0"/>
        <w:rPr>
          <w:rFonts w:cs="Gill Sans"/>
          <w:outline/>
          <w:sz w:val="20"/>
          <w:szCs w:val="20"/>
        </w:rPr>
      </w:pPr>
      <w:r>
        <w:rPr>
          <w:sz w:val="20"/>
          <w:szCs w:val="20"/>
        </w:rPr>
        <w:br/>
      </w:r>
      <w:r w:rsidR="00303086" w:rsidRPr="00715FA0">
        <w:rPr>
          <w:sz w:val="20"/>
          <w:szCs w:val="20"/>
        </w:rPr>
        <w:t>In this sequence, the students are asked to contribute to the construction of a detailed list of c</w:t>
      </w:r>
      <w:r w:rsidR="00760CF0" w:rsidRPr="00715FA0">
        <w:rPr>
          <w:sz w:val="20"/>
          <w:szCs w:val="20"/>
        </w:rPr>
        <w:t>riteria that will be summarized.</w:t>
      </w:r>
      <w:r w:rsidR="00303086" w:rsidRPr="00715FA0">
        <w:rPr>
          <w:sz w:val="20"/>
          <w:szCs w:val="20"/>
        </w:rPr>
        <w:t xml:space="preserve"> </w:t>
      </w:r>
      <w:r w:rsidR="00760CF0" w:rsidRPr="00715FA0">
        <w:rPr>
          <w:sz w:val="20"/>
          <w:szCs w:val="20"/>
        </w:rPr>
        <w:t xml:space="preserve"> C</w:t>
      </w:r>
      <w:r w:rsidR="00303086" w:rsidRPr="00715FA0">
        <w:rPr>
          <w:sz w:val="20"/>
          <w:szCs w:val="20"/>
        </w:rPr>
        <w:t>opies</w:t>
      </w:r>
      <w:r w:rsidR="00760CF0" w:rsidRPr="00715FA0">
        <w:rPr>
          <w:sz w:val="20"/>
          <w:szCs w:val="20"/>
        </w:rPr>
        <w:t xml:space="preserve"> are</w:t>
      </w:r>
      <w:r w:rsidR="00303086" w:rsidRPr="00715FA0">
        <w:rPr>
          <w:sz w:val="20"/>
          <w:szCs w:val="20"/>
        </w:rPr>
        <w:t xml:space="preserve"> given to each student to clip on the top of their </w:t>
      </w:r>
      <w:r w:rsidR="00760CF0" w:rsidRPr="00715FA0">
        <w:rPr>
          <w:sz w:val="20"/>
          <w:szCs w:val="20"/>
        </w:rPr>
        <w:t>note</w:t>
      </w:r>
      <w:r w:rsidR="00303086" w:rsidRPr="00715FA0">
        <w:rPr>
          <w:sz w:val="20"/>
          <w:szCs w:val="20"/>
        </w:rPr>
        <w:t>books to help guide them in their writing.  The list developed in this lesson builds on criteria that have been developed over the three months since September.  To engender a degree of student choice, students are asked to attend to two ‘must haves’ in the criteria, then work toward another two of their choice.</w:t>
      </w:r>
      <w:r w:rsidR="00760CF0" w:rsidRPr="00715FA0">
        <w:rPr>
          <w:sz w:val="20"/>
          <w:szCs w:val="20"/>
        </w:rPr>
        <w:t xml:space="preserve"> This </w:t>
      </w:r>
      <w:r w:rsidR="00786007" w:rsidRPr="00715FA0">
        <w:rPr>
          <w:sz w:val="20"/>
          <w:szCs w:val="20"/>
        </w:rPr>
        <w:t>helps</w:t>
      </w:r>
      <w:r w:rsidR="00760CF0" w:rsidRPr="00715FA0">
        <w:rPr>
          <w:sz w:val="20"/>
          <w:szCs w:val="20"/>
        </w:rPr>
        <w:t xml:space="preserve"> students to lead their own learning.</w:t>
      </w:r>
    </w:p>
    <w:p w:rsidR="005F4751" w:rsidRPr="000500B2" w:rsidRDefault="00B01D45" w:rsidP="00CC5BC9">
      <w:r>
        <w:rPr>
          <w:b/>
          <w:noProof/>
        </w:rPr>
        <w:drawing>
          <wp:anchor distT="0" distB="0" distL="114300" distR="114300" simplePos="0" relativeHeight="251656704" behindDoc="0" locked="0" layoutInCell="1" allowOverlap="1">
            <wp:simplePos x="0" y="0"/>
            <wp:positionH relativeFrom="column">
              <wp:posOffset>3438525</wp:posOffset>
            </wp:positionH>
            <wp:positionV relativeFrom="paragraph">
              <wp:posOffset>151130</wp:posOffset>
            </wp:positionV>
            <wp:extent cx="3419475" cy="381000"/>
            <wp:effectExtent l="0" t="0" r="9525" b="0"/>
            <wp:wrapTight wrapText="bothSides">
              <wp:wrapPolygon edited="0">
                <wp:start x="0" y="0"/>
                <wp:lineTo x="0" y="20160"/>
                <wp:lineTo x="21500" y="20160"/>
                <wp:lineTo x="2150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3419475" cy="381000"/>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xmlns:ve="http://schemas.openxmlformats.org/markup-compatibility/2006"/>
                      </a:ext>
                    </a:extLst>
                  </pic:spPr>
                </pic:pic>
              </a:graphicData>
            </a:graphic>
          </wp:anchor>
        </w:drawing>
      </w:r>
    </w:p>
    <w:p w:rsidR="00715FA0" w:rsidRDefault="00D24B6D" w:rsidP="00CC5BC9">
      <w:pPr>
        <w:rPr>
          <w:i/>
        </w:rPr>
      </w:pPr>
      <w:r w:rsidRPr="000500B2">
        <w:rPr>
          <w:b/>
          <w:color w:val="800000"/>
        </w:rPr>
        <w:t>Sequence # 4</w:t>
      </w:r>
      <w:r w:rsidR="005F4751" w:rsidRPr="000500B2">
        <w:rPr>
          <w:b/>
          <w:color w:val="800000"/>
        </w:rPr>
        <w:t xml:space="preserve"> – </w:t>
      </w:r>
      <w:r w:rsidR="00351460" w:rsidRPr="000500B2">
        <w:rPr>
          <w:b/>
          <w:color w:val="800000"/>
        </w:rPr>
        <w:t>Co-creating</w:t>
      </w:r>
      <w:r w:rsidR="005F4751" w:rsidRPr="000500B2">
        <w:rPr>
          <w:b/>
          <w:color w:val="800000"/>
        </w:rPr>
        <w:t xml:space="preserve"> </w:t>
      </w:r>
      <w:r w:rsidR="00351460" w:rsidRPr="000500B2">
        <w:rPr>
          <w:b/>
          <w:color w:val="800000"/>
        </w:rPr>
        <w:t xml:space="preserve">with Class </w:t>
      </w:r>
      <w:r w:rsidR="00040BEF">
        <w:rPr>
          <w:b/>
          <w:color w:val="800000"/>
        </w:rPr>
        <w:br/>
      </w:r>
      <w:r w:rsidR="00351460" w:rsidRPr="000500B2">
        <w:rPr>
          <w:b/>
          <w:color w:val="800000"/>
        </w:rPr>
        <w:t xml:space="preserve">the </w:t>
      </w:r>
      <w:r w:rsidR="005F4751" w:rsidRPr="000500B2">
        <w:rPr>
          <w:b/>
          <w:color w:val="800000"/>
        </w:rPr>
        <w:t xml:space="preserve">Criteria </w:t>
      </w:r>
      <w:r w:rsidR="00351460" w:rsidRPr="000500B2">
        <w:rPr>
          <w:b/>
          <w:color w:val="800000"/>
        </w:rPr>
        <w:t>for Peer Assessment</w:t>
      </w:r>
      <w:r w:rsidR="00351460" w:rsidRPr="000500B2">
        <w:rPr>
          <w:b/>
        </w:rPr>
        <w:t xml:space="preserve"> </w:t>
      </w:r>
      <w:r w:rsidR="006D616C" w:rsidRPr="000500B2">
        <w:rPr>
          <w:b/>
        </w:rPr>
        <w:t xml:space="preserve">  </w:t>
      </w:r>
      <w:r w:rsidR="006D616C" w:rsidRPr="000500B2">
        <w:rPr>
          <w:i/>
        </w:rPr>
        <w:t>9</w:t>
      </w:r>
      <w:r w:rsidR="00AD7651">
        <w:rPr>
          <w:i/>
        </w:rPr>
        <w:t xml:space="preserve"> min</w:t>
      </w:r>
    </w:p>
    <w:p w:rsidR="00582360" w:rsidRDefault="00660DD2" w:rsidP="00CC5BC9">
      <w:pPr>
        <w:rPr>
          <w:sz w:val="20"/>
          <w:szCs w:val="20"/>
        </w:rPr>
      </w:pPr>
      <w:hyperlink r:id="rId20" w:history="1">
        <w:r w:rsidR="00715FA0" w:rsidRPr="00715FA0">
          <w:rPr>
            <w:rStyle w:val="Hyperlink"/>
            <w:b/>
            <w:i/>
          </w:rPr>
          <w:t>http://vimeo.com/81867643</w:t>
        </w:r>
      </w:hyperlink>
      <w:r w:rsidR="00715FA0">
        <w:rPr>
          <w:i/>
        </w:rPr>
        <w:t xml:space="preserve"> </w:t>
      </w:r>
      <w:r w:rsidR="00040BEF">
        <w:rPr>
          <w:i/>
        </w:rPr>
        <w:br/>
      </w:r>
    </w:p>
    <w:p w:rsidR="005F4751" w:rsidRPr="00B01D45" w:rsidRDefault="005F4751" w:rsidP="00CC5BC9">
      <w:pPr>
        <w:rPr>
          <w:b/>
          <w:sz w:val="22"/>
          <w:szCs w:val="22"/>
        </w:rPr>
      </w:pPr>
      <w:r w:rsidRPr="00715FA0">
        <w:rPr>
          <w:sz w:val="20"/>
          <w:szCs w:val="20"/>
        </w:rPr>
        <w:t>This sequence begins with Deb</w:t>
      </w:r>
      <w:r w:rsidR="00303086" w:rsidRPr="00715FA0">
        <w:rPr>
          <w:sz w:val="20"/>
          <w:szCs w:val="20"/>
        </w:rPr>
        <w:t>orah reviewing the</w:t>
      </w:r>
      <w:r w:rsidRPr="00715FA0">
        <w:rPr>
          <w:sz w:val="20"/>
          <w:szCs w:val="20"/>
        </w:rPr>
        <w:t xml:space="preserve"> learning</w:t>
      </w:r>
      <w:r w:rsidR="00303086" w:rsidRPr="00715FA0">
        <w:rPr>
          <w:sz w:val="20"/>
          <w:szCs w:val="20"/>
        </w:rPr>
        <w:t xml:space="preserve"> from the previous lesson</w:t>
      </w:r>
      <w:r w:rsidRPr="00715FA0">
        <w:rPr>
          <w:sz w:val="20"/>
          <w:szCs w:val="20"/>
        </w:rPr>
        <w:t xml:space="preserve">, highlighting </w:t>
      </w:r>
      <w:r w:rsidR="00303086" w:rsidRPr="00715FA0">
        <w:rPr>
          <w:sz w:val="20"/>
          <w:szCs w:val="20"/>
        </w:rPr>
        <w:t xml:space="preserve">the learning intentions and recapping the </w:t>
      </w:r>
      <w:r w:rsidRPr="00715FA0">
        <w:rPr>
          <w:sz w:val="20"/>
          <w:szCs w:val="20"/>
        </w:rPr>
        <w:t xml:space="preserve">criteria that Colleen </w:t>
      </w:r>
      <w:r w:rsidR="00303086" w:rsidRPr="00715FA0">
        <w:rPr>
          <w:sz w:val="20"/>
          <w:szCs w:val="20"/>
        </w:rPr>
        <w:t>has</w:t>
      </w:r>
      <w:r w:rsidRPr="00715FA0">
        <w:rPr>
          <w:sz w:val="20"/>
          <w:szCs w:val="20"/>
        </w:rPr>
        <w:t xml:space="preserve"> developed with the class</w:t>
      </w:r>
      <w:r w:rsidR="003D493A" w:rsidRPr="00715FA0">
        <w:rPr>
          <w:sz w:val="20"/>
          <w:szCs w:val="20"/>
        </w:rPr>
        <w:t xml:space="preserve"> </w:t>
      </w:r>
      <w:r w:rsidR="00303086" w:rsidRPr="00715FA0">
        <w:rPr>
          <w:sz w:val="20"/>
          <w:szCs w:val="20"/>
        </w:rPr>
        <w:t>for their</w:t>
      </w:r>
      <w:r w:rsidR="003D493A" w:rsidRPr="00715FA0">
        <w:rPr>
          <w:sz w:val="20"/>
          <w:szCs w:val="20"/>
        </w:rPr>
        <w:t xml:space="preserve"> writing assignment </w:t>
      </w:r>
      <w:r w:rsidR="00303086" w:rsidRPr="00715FA0">
        <w:rPr>
          <w:sz w:val="20"/>
          <w:szCs w:val="20"/>
        </w:rPr>
        <w:t xml:space="preserve">– now </w:t>
      </w:r>
      <w:r w:rsidR="003D493A" w:rsidRPr="00715FA0">
        <w:rPr>
          <w:sz w:val="20"/>
          <w:szCs w:val="20"/>
        </w:rPr>
        <w:t>completed</w:t>
      </w:r>
      <w:r w:rsidRPr="00715FA0">
        <w:rPr>
          <w:sz w:val="20"/>
          <w:szCs w:val="20"/>
        </w:rPr>
        <w:t xml:space="preserve">. </w:t>
      </w:r>
      <w:r w:rsidR="003D493A" w:rsidRPr="00715FA0">
        <w:rPr>
          <w:sz w:val="20"/>
          <w:szCs w:val="20"/>
        </w:rPr>
        <w:t xml:space="preserve">Colleen then asks the class the question </w:t>
      </w:r>
      <w:r w:rsidR="003D493A" w:rsidRPr="00715FA0">
        <w:rPr>
          <w:i/>
          <w:sz w:val="20"/>
          <w:szCs w:val="20"/>
        </w:rPr>
        <w:t xml:space="preserve">What does good feedback look like? </w:t>
      </w:r>
      <w:r w:rsidR="003D493A" w:rsidRPr="00715FA0">
        <w:rPr>
          <w:sz w:val="20"/>
          <w:szCs w:val="20"/>
        </w:rPr>
        <w:t xml:space="preserve">Together they build the specific steps </w:t>
      </w:r>
      <w:r w:rsidR="000A5A29" w:rsidRPr="00715FA0">
        <w:rPr>
          <w:sz w:val="20"/>
          <w:szCs w:val="20"/>
        </w:rPr>
        <w:t xml:space="preserve">and vivid examples </w:t>
      </w:r>
      <w:r w:rsidR="003D493A" w:rsidRPr="00715FA0">
        <w:rPr>
          <w:sz w:val="20"/>
          <w:szCs w:val="20"/>
        </w:rPr>
        <w:t xml:space="preserve">of </w:t>
      </w:r>
      <w:r w:rsidR="00786007" w:rsidRPr="00715FA0">
        <w:rPr>
          <w:sz w:val="20"/>
          <w:szCs w:val="20"/>
        </w:rPr>
        <w:t>how to give and receive c</w:t>
      </w:r>
      <w:r w:rsidR="00303086" w:rsidRPr="00715FA0">
        <w:rPr>
          <w:sz w:val="20"/>
          <w:szCs w:val="20"/>
        </w:rPr>
        <w:t>onstructive</w:t>
      </w:r>
      <w:r w:rsidR="003D493A" w:rsidRPr="00715FA0">
        <w:rPr>
          <w:sz w:val="20"/>
          <w:szCs w:val="20"/>
        </w:rPr>
        <w:t xml:space="preserve"> feedback </w:t>
      </w:r>
      <w:r w:rsidR="00786007" w:rsidRPr="00715FA0">
        <w:rPr>
          <w:sz w:val="20"/>
          <w:szCs w:val="20"/>
        </w:rPr>
        <w:t>with</w:t>
      </w:r>
      <w:r w:rsidR="003D493A" w:rsidRPr="00715FA0">
        <w:rPr>
          <w:sz w:val="20"/>
          <w:szCs w:val="20"/>
        </w:rPr>
        <w:t xml:space="preserve"> partners</w:t>
      </w:r>
      <w:r w:rsidR="000A5A29" w:rsidRPr="00715FA0">
        <w:rPr>
          <w:sz w:val="20"/>
          <w:szCs w:val="20"/>
        </w:rPr>
        <w:t xml:space="preserve"> related to</w:t>
      </w:r>
      <w:r w:rsidR="00303086" w:rsidRPr="00715FA0">
        <w:rPr>
          <w:sz w:val="20"/>
          <w:szCs w:val="20"/>
        </w:rPr>
        <w:t xml:space="preserve"> </w:t>
      </w:r>
      <w:r w:rsidR="000A5A29" w:rsidRPr="00715FA0">
        <w:rPr>
          <w:sz w:val="20"/>
          <w:szCs w:val="20"/>
        </w:rPr>
        <w:t xml:space="preserve">each </w:t>
      </w:r>
      <w:r w:rsidR="003D493A" w:rsidRPr="00715FA0">
        <w:rPr>
          <w:sz w:val="20"/>
          <w:szCs w:val="20"/>
        </w:rPr>
        <w:t>criterion</w:t>
      </w:r>
      <w:r w:rsidR="00786007" w:rsidRPr="00715FA0">
        <w:rPr>
          <w:sz w:val="20"/>
          <w:szCs w:val="20"/>
        </w:rPr>
        <w:t>.</w:t>
      </w:r>
      <w:r w:rsidR="003D493A" w:rsidRPr="00715FA0">
        <w:rPr>
          <w:sz w:val="20"/>
          <w:szCs w:val="20"/>
        </w:rPr>
        <w:t xml:space="preserve"> </w:t>
      </w:r>
      <w:r w:rsidR="00786007" w:rsidRPr="00715FA0">
        <w:rPr>
          <w:sz w:val="20"/>
          <w:szCs w:val="20"/>
        </w:rPr>
        <w:t>The purpose is to</w:t>
      </w:r>
      <w:r w:rsidR="003D493A" w:rsidRPr="00715FA0">
        <w:rPr>
          <w:sz w:val="20"/>
          <w:szCs w:val="20"/>
        </w:rPr>
        <w:t xml:space="preserve"> provide </w:t>
      </w:r>
      <w:r w:rsidR="000A5A29" w:rsidRPr="00715FA0">
        <w:rPr>
          <w:sz w:val="20"/>
          <w:szCs w:val="20"/>
        </w:rPr>
        <w:t xml:space="preserve">their </w:t>
      </w:r>
      <w:r w:rsidR="003D493A" w:rsidRPr="00715FA0">
        <w:rPr>
          <w:sz w:val="20"/>
          <w:szCs w:val="20"/>
        </w:rPr>
        <w:t>partner with clear information</w:t>
      </w:r>
      <w:r w:rsidR="000A5A29" w:rsidRPr="00715FA0">
        <w:rPr>
          <w:sz w:val="20"/>
          <w:szCs w:val="20"/>
        </w:rPr>
        <w:t xml:space="preserve"> from which they can make their final edits</w:t>
      </w:r>
      <w:r w:rsidR="003D493A" w:rsidRPr="00715FA0">
        <w:rPr>
          <w:sz w:val="20"/>
          <w:szCs w:val="20"/>
        </w:rPr>
        <w:t xml:space="preserve">. The students are then paired up and begin the process. </w:t>
      </w:r>
      <w:r w:rsidR="0017239E" w:rsidRPr="00715FA0">
        <w:rPr>
          <w:sz w:val="20"/>
          <w:szCs w:val="20"/>
        </w:rPr>
        <w:t xml:space="preserve"> The video shows how the students follow the defined structure to carry out this challenging task.</w:t>
      </w:r>
    </w:p>
    <w:p w:rsidR="00603C76" w:rsidRPr="000500B2" w:rsidRDefault="00B01D45" w:rsidP="00CC5BC9">
      <w:r>
        <w:rPr>
          <w:b/>
          <w:noProof/>
          <w:color w:val="800000"/>
        </w:rPr>
        <w:drawing>
          <wp:anchor distT="0" distB="0" distL="114300" distR="114300" simplePos="0" relativeHeight="251660800" behindDoc="0" locked="0" layoutInCell="1" allowOverlap="1">
            <wp:simplePos x="0" y="0"/>
            <wp:positionH relativeFrom="column">
              <wp:posOffset>3429000</wp:posOffset>
            </wp:positionH>
            <wp:positionV relativeFrom="paragraph">
              <wp:posOffset>114935</wp:posOffset>
            </wp:positionV>
            <wp:extent cx="3429000" cy="382270"/>
            <wp:effectExtent l="0" t="0" r="0" b="0"/>
            <wp:wrapTight wrapText="bothSides">
              <wp:wrapPolygon edited="0">
                <wp:start x="0" y="0"/>
                <wp:lineTo x="0" y="20093"/>
                <wp:lineTo x="21440" y="20093"/>
                <wp:lineTo x="2144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3429000" cy="382270"/>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xmlns:ve="http://schemas.openxmlformats.org/markup-compatibility/2006"/>
                      </a:ext>
                    </a:extLst>
                  </pic:spPr>
                </pic:pic>
              </a:graphicData>
            </a:graphic>
          </wp:anchor>
        </w:drawing>
      </w:r>
    </w:p>
    <w:p w:rsidR="00603C76" w:rsidRPr="00B01D45" w:rsidRDefault="00603C76" w:rsidP="00CC5BC9">
      <w:pPr>
        <w:rPr>
          <w:b/>
          <w:color w:val="800000"/>
        </w:rPr>
      </w:pPr>
      <w:r w:rsidRPr="000500B2">
        <w:rPr>
          <w:b/>
          <w:color w:val="800000"/>
        </w:rPr>
        <w:t xml:space="preserve">Sequence </w:t>
      </w:r>
      <w:r w:rsidR="000A5A29" w:rsidRPr="000500B2">
        <w:rPr>
          <w:b/>
          <w:color w:val="800000"/>
        </w:rPr>
        <w:t>#5</w:t>
      </w:r>
      <w:r w:rsidR="0017239E" w:rsidRPr="000500B2">
        <w:rPr>
          <w:b/>
          <w:color w:val="800000"/>
        </w:rPr>
        <w:t xml:space="preserve"> –</w:t>
      </w:r>
      <w:r w:rsidR="000A5A29" w:rsidRPr="000500B2">
        <w:rPr>
          <w:b/>
          <w:color w:val="800000"/>
        </w:rPr>
        <w:t xml:space="preserve"> Final Steps of Process - </w:t>
      </w:r>
      <w:r w:rsidR="0017239E" w:rsidRPr="000500B2">
        <w:rPr>
          <w:b/>
          <w:color w:val="800000"/>
        </w:rPr>
        <w:t>Students use feedback to complete edits</w:t>
      </w:r>
      <w:r w:rsidR="006D616C" w:rsidRPr="000500B2">
        <w:rPr>
          <w:b/>
        </w:rPr>
        <w:t xml:space="preserve"> </w:t>
      </w:r>
      <w:r w:rsidR="0017239E" w:rsidRPr="000500B2">
        <w:rPr>
          <w:b/>
        </w:rPr>
        <w:t xml:space="preserve"> </w:t>
      </w:r>
      <w:r w:rsidR="006D616C" w:rsidRPr="000500B2">
        <w:rPr>
          <w:i/>
        </w:rPr>
        <w:t>3</w:t>
      </w:r>
      <w:r w:rsidR="00AD7651">
        <w:rPr>
          <w:i/>
        </w:rPr>
        <w:t xml:space="preserve"> min</w:t>
      </w:r>
      <w:r w:rsidR="00715FA0">
        <w:rPr>
          <w:i/>
        </w:rPr>
        <w:br/>
      </w:r>
      <w:hyperlink r:id="rId22" w:history="1">
        <w:r w:rsidR="002141F4" w:rsidRPr="002141F4">
          <w:rPr>
            <w:rStyle w:val="Hyperlink"/>
            <w:b/>
            <w:i/>
          </w:rPr>
          <w:t>http://vimeo.com/81886884</w:t>
        </w:r>
      </w:hyperlink>
      <w:r w:rsidR="002141F4">
        <w:rPr>
          <w:b/>
          <w:color w:val="800000"/>
        </w:rPr>
        <w:t xml:space="preserve"> </w:t>
      </w:r>
    </w:p>
    <w:p w:rsidR="00582360" w:rsidRDefault="00582360" w:rsidP="00CC5BC9">
      <w:pPr>
        <w:rPr>
          <w:sz w:val="20"/>
          <w:szCs w:val="20"/>
        </w:rPr>
      </w:pPr>
    </w:p>
    <w:p w:rsidR="0017239E" w:rsidRPr="00715FA0" w:rsidRDefault="00D6325B" w:rsidP="00CC5BC9">
      <w:pPr>
        <w:rPr>
          <w:sz w:val="20"/>
          <w:szCs w:val="20"/>
        </w:rPr>
      </w:pPr>
      <w:r w:rsidRPr="00715FA0">
        <w:rPr>
          <w:sz w:val="20"/>
          <w:szCs w:val="20"/>
        </w:rPr>
        <w:t xml:space="preserve">In this last and final sequence Colleen explains how students are to do their last edits, using colour to distinguish the changes made from original work. She ends with a quick recap of the specific pieces of the project that the students will hand in for teacher assessment. </w:t>
      </w:r>
    </w:p>
    <w:sectPr w:rsidR="0017239E" w:rsidRPr="00715FA0" w:rsidSect="004E22F0">
      <w:pgSz w:w="12240" w:h="15840"/>
      <w:pgMar w:top="284" w:right="851" w:bottom="851" w:left="851" w:header="709" w:footer="709"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00300000000000000"/>
    <w:charset w:val="00"/>
    <w:family w:val="auto"/>
    <w:pitch w:val="variable"/>
    <w:sig w:usb0="00000003" w:usb1="00000000" w:usb2="00000000" w:usb3="00000000" w:csb0="00000001" w:csb1="00000000"/>
  </w:font>
  <w:font w:name="Gill Sans">
    <w:panose1 w:val="020B05020201040202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useFELayout/>
  </w:compat>
  <w:rsids>
    <w:rsidRoot w:val="00F75702"/>
    <w:rsid w:val="0001160A"/>
    <w:rsid w:val="00040BEF"/>
    <w:rsid w:val="00044CB2"/>
    <w:rsid w:val="000500B2"/>
    <w:rsid w:val="000501FE"/>
    <w:rsid w:val="000544BE"/>
    <w:rsid w:val="000A5A29"/>
    <w:rsid w:val="000B4DC7"/>
    <w:rsid w:val="000C7824"/>
    <w:rsid w:val="0012783E"/>
    <w:rsid w:val="0017121B"/>
    <w:rsid w:val="0017239E"/>
    <w:rsid w:val="001A03C7"/>
    <w:rsid w:val="001A31C2"/>
    <w:rsid w:val="001B6C0B"/>
    <w:rsid w:val="001B6EF2"/>
    <w:rsid w:val="002141F4"/>
    <w:rsid w:val="00215A9F"/>
    <w:rsid w:val="00267628"/>
    <w:rsid w:val="00271F74"/>
    <w:rsid w:val="002A1529"/>
    <w:rsid w:val="002D09F8"/>
    <w:rsid w:val="00303086"/>
    <w:rsid w:val="00322E04"/>
    <w:rsid w:val="00351460"/>
    <w:rsid w:val="00355C52"/>
    <w:rsid w:val="003877D2"/>
    <w:rsid w:val="003C6ACB"/>
    <w:rsid w:val="003D493A"/>
    <w:rsid w:val="00416584"/>
    <w:rsid w:val="004B69DA"/>
    <w:rsid w:val="004C0D53"/>
    <w:rsid w:val="004C4ED6"/>
    <w:rsid w:val="004E22F0"/>
    <w:rsid w:val="004F0287"/>
    <w:rsid w:val="0051705F"/>
    <w:rsid w:val="005265D4"/>
    <w:rsid w:val="00582360"/>
    <w:rsid w:val="00584017"/>
    <w:rsid w:val="005F4751"/>
    <w:rsid w:val="00603C76"/>
    <w:rsid w:val="00660DD2"/>
    <w:rsid w:val="006A77A9"/>
    <w:rsid w:val="006D616C"/>
    <w:rsid w:val="006E08D1"/>
    <w:rsid w:val="00715FA0"/>
    <w:rsid w:val="00760CF0"/>
    <w:rsid w:val="00786007"/>
    <w:rsid w:val="008051AD"/>
    <w:rsid w:val="008175C0"/>
    <w:rsid w:val="008A1F53"/>
    <w:rsid w:val="008E48E8"/>
    <w:rsid w:val="00922CC1"/>
    <w:rsid w:val="00985857"/>
    <w:rsid w:val="00996AF0"/>
    <w:rsid w:val="00A83703"/>
    <w:rsid w:val="00AD7651"/>
    <w:rsid w:val="00B01D45"/>
    <w:rsid w:val="00B303E7"/>
    <w:rsid w:val="00B42E65"/>
    <w:rsid w:val="00BA3794"/>
    <w:rsid w:val="00C845B0"/>
    <w:rsid w:val="00C94E69"/>
    <w:rsid w:val="00CA4687"/>
    <w:rsid w:val="00CC5BC9"/>
    <w:rsid w:val="00D24B6D"/>
    <w:rsid w:val="00D4659C"/>
    <w:rsid w:val="00D62118"/>
    <w:rsid w:val="00D6325B"/>
    <w:rsid w:val="00DC2596"/>
    <w:rsid w:val="00DD2F69"/>
    <w:rsid w:val="00ED052A"/>
    <w:rsid w:val="00EF7825"/>
    <w:rsid w:val="00F72D06"/>
    <w:rsid w:val="00F75702"/>
    <w:rsid w:val="00FF29F8"/>
  </w:rsids>
  <m:mathPr>
    <m:mathFont m:val="@ＭＳ ゴシック"/>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1F74"/>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C94E69"/>
    <w:rPr>
      <w:rFonts w:ascii="Lucida Grande" w:hAnsi="Lucida Grande"/>
      <w:sz w:val="18"/>
      <w:szCs w:val="18"/>
    </w:rPr>
  </w:style>
  <w:style w:type="character" w:customStyle="1" w:styleId="BalloonTextChar">
    <w:name w:val="Balloon Text Char"/>
    <w:basedOn w:val="DefaultParagraphFont"/>
    <w:link w:val="BalloonText"/>
    <w:uiPriority w:val="99"/>
    <w:semiHidden/>
    <w:rsid w:val="00C94E69"/>
    <w:rPr>
      <w:rFonts w:ascii="Lucida Grande" w:hAnsi="Lucida Grande"/>
      <w:sz w:val="18"/>
      <w:szCs w:val="18"/>
    </w:rPr>
  </w:style>
  <w:style w:type="character" w:styleId="Hyperlink">
    <w:name w:val="Hyperlink"/>
    <w:basedOn w:val="DefaultParagraphFont"/>
    <w:uiPriority w:val="99"/>
    <w:unhideWhenUsed/>
    <w:rsid w:val="00715FA0"/>
    <w:rPr>
      <w:color w:val="0000FF" w:themeColor="hyperlink"/>
      <w:u w:val="single"/>
    </w:rPr>
  </w:style>
  <w:style w:type="paragraph" w:styleId="ListParagraph">
    <w:name w:val="List Paragraph"/>
    <w:basedOn w:val="Normal"/>
    <w:uiPriority w:val="34"/>
    <w:qFormat/>
    <w:rsid w:val="00582360"/>
    <w:pPr>
      <w:ind w:left="720"/>
      <w:contextualSpacing/>
    </w:pPr>
  </w:style>
  <w:style w:type="character" w:styleId="FollowedHyperlink">
    <w:name w:val="FollowedHyperlink"/>
    <w:basedOn w:val="DefaultParagraphFont"/>
    <w:uiPriority w:val="99"/>
    <w:semiHidden/>
    <w:unhideWhenUsed/>
    <w:rsid w:val="0058236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4E69"/>
    <w:rPr>
      <w:rFonts w:ascii="Lucida Grande" w:hAnsi="Lucida Grande"/>
      <w:sz w:val="18"/>
      <w:szCs w:val="18"/>
    </w:rPr>
  </w:style>
  <w:style w:type="character" w:customStyle="1" w:styleId="BalloonTextChar">
    <w:name w:val="Balloon Text Char"/>
    <w:basedOn w:val="DefaultParagraphFont"/>
    <w:link w:val="BalloonText"/>
    <w:uiPriority w:val="99"/>
    <w:semiHidden/>
    <w:rsid w:val="00C94E69"/>
    <w:rPr>
      <w:rFonts w:ascii="Lucida Grande" w:hAnsi="Lucida Grande"/>
      <w:sz w:val="18"/>
      <w:szCs w:val="18"/>
    </w:rPr>
  </w:style>
  <w:style w:type="character" w:styleId="Hyperlink">
    <w:name w:val="Hyperlink"/>
    <w:basedOn w:val="DefaultParagraphFont"/>
    <w:uiPriority w:val="99"/>
    <w:unhideWhenUsed/>
    <w:rsid w:val="00715FA0"/>
    <w:rPr>
      <w:color w:val="0000FF" w:themeColor="hyperlink"/>
      <w:u w:val="single"/>
    </w:rPr>
  </w:style>
  <w:style w:type="paragraph" w:styleId="ListParagraph">
    <w:name w:val="List Paragraph"/>
    <w:basedOn w:val="Normal"/>
    <w:uiPriority w:val="34"/>
    <w:qFormat/>
    <w:rsid w:val="00582360"/>
    <w:pPr>
      <w:ind w:left="720"/>
      <w:contextualSpacing/>
    </w:pPr>
  </w:style>
  <w:style w:type="character" w:styleId="FollowedHyperlink">
    <w:name w:val="FollowedHyperlink"/>
    <w:basedOn w:val="DefaultParagraphFont"/>
    <w:uiPriority w:val="99"/>
    <w:semiHidden/>
    <w:unhideWhenUsed/>
    <w:rsid w:val="0058236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07252651">
      <w:bodyDiv w:val="1"/>
      <w:marLeft w:val="0"/>
      <w:marRight w:val="0"/>
      <w:marTop w:val="0"/>
      <w:marBottom w:val="0"/>
      <w:divBdr>
        <w:top w:val="none" w:sz="0" w:space="0" w:color="auto"/>
        <w:left w:val="none" w:sz="0" w:space="0" w:color="auto"/>
        <w:bottom w:val="none" w:sz="0" w:space="0" w:color="auto"/>
        <w:right w:val="none" w:sz="0" w:space="0" w:color="auto"/>
      </w:divBdr>
    </w:div>
    <w:div w:id="1994482149">
      <w:bodyDiv w:val="1"/>
      <w:marLeft w:val="0"/>
      <w:marRight w:val="0"/>
      <w:marTop w:val="0"/>
      <w:marBottom w:val="0"/>
      <w:divBdr>
        <w:top w:val="none" w:sz="0" w:space="0" w:color="auto"/>
        <w:left w:val="none" w:sz="0" w:space="0" w:color="auto"/>
        <w:bottom w:val="none" w:sz="0" w:space="0" w:color="auto"/>
        <w:right w:val="none" w:sz="0" w:space="0" w:color="auto"/>
      </w:divBdr>
      <w:divsChild>
        <w:div w:id="1672559635">
          <w:marLeft w:val="547"/>
          <w:marRight w:val="0"/>
          <w:marTop w:val="0"/>
          <w:marBottom w:val="0"/>
          <w:divBdr>
            <w:top w:val="none" w:sz="0" w:space="0" w:color="auto"/>
            <w:left w:val="none" w:sz="0" w:space="0" w:color="auto"/>
            <w:bottom w:val="none" w:sz="0" w:space="0" w:color="auto"/>
            <w:right w:val="none" w:sz="0" w:space="0" w:color="auto"/>
          </w:divBdr>
        </w:div>
        <w:div w:id="542525720">
          <w:marLeft w:val="1166"/>
          <w:marRight w:val="0"/>
          <w:marTop w:val="0"/>
          <w:marBottom w:val="0"/>
          <w:divBdr>
            <w:top w:val="none" w:sz="0" w:space="0" w:color="auto"/>
            <w:left w:val="none" w:sz="0" w:space="0" w:color="auto"/>
            <w:bottom w:val="none" w:sz="0" w:space="0" w:color="auto"/>
            <w:right w:val="none" w:sz="0" w:space="0" w:color="auto"/>
          </w:divBdr>
        </w:div>
        <w:div w:id="1730500049">
          <w:marLeft w:val="1166"/>
          <w:marRight w:val="0"/>
          <w:marTop w:val="0"/>
          <w:marBottom w:val="0"/>
          <w:divBdr>
            <w:top w:val="none" w:sz="0" w:space="0" w:color="auto"/>
            <w:left w:val="none" w:sz="0" w:space="0" w:color="auto"/>
            <w:bottom w:val="none" w:sz="0" w:space="0" w:color="auto"/>
            <w:right w:val="none" w:sz="0" w:space="0" w:color="auto"/>
          </w:divBdr>
        </w:div>
        <w:div w:id="793866188">
          <w:marLeft w:val="547"/>
          <w:marRight w:val="0"/>
          <w:marTop w:val="0"/>
          <w:marBottom w:val="0"/>
          <w:divBdr>
            <w:top w:val="none" w:sz="0" w:space="0" w:color="auto"/>
            <w:left w:val="none" w:sz="0" w:space="0" w:color="auto"/>
            <w:bottom w:val="none" w:sz="0" w:space="0" w:color="auto"/>
            <w:right w:val="none" w:sz="0" w:space="0" w:color="auto"/>
          </w:divBdr>
        </w:div>
        <w:div w:id="1249536622">
          <w:marLeft w:val="1166"/>
          <w:marRight w:val="0"/>
          <w:marTop w:val="0"/>
          <w:marBottom w:val="0"/>
          <w:divBdr>
            <w:top w:val="none" w:sz="0" w:space="0" w:color="auto"/>
            <w:left w:val="none" w:sz="0" w:space="0" w:color="auto"/>
            <w:bottom w:val="none" w:sz="0" w:space="0" w:color="auto"/>
            <w:right w:val="none" w:sz="0" w:space="0" w:color="auto"/>
          </w:divBdr>
        </w:div>
        <w:div w:id="2030526887">
          <w:marLeft w:val="1166"/>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microsoft.com/office/2007/relationships/diagramDrawing" Target="diagrams/drawing1.xml"/><Relationship Id="rId20" Type="http://schemas.openxmlformats.org/officeDocument/2006/relationships/hyperlink" Target="http://vimeo.com/81867643" TargetMode="External"/><Relationship Id="rId21" Type="http://schemas.openxmlformats.org/officeDocument/2006/relationships/image" Target="media/image8.png"/><Relationship Id="rId22" Type="http://schemas.openxmlformats.org/officeDocument/2006/relationships/hyperlink" Target="http://vimeo.com/81886884" TargetMode="External"/><Relationship Id="rId23" Type="http://schemas.openxmlformats.org/officeDocument/2006/relationships/fontTable" Target="fontTable.xml"/><Relationship Id="rId24" Type="http://schemas.openxmlformats.org/officeDocument/2006/relationships/theme" Target="theme/theme1.xml"/><Relationship Id="rId25" Type="http://schemas.microsoft.com/office/2007/relationships/stylesWithEffects" Target="stylesWithEffects.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hyperlink" Target="https://vimeo.com/82054745" TargetMode="External"/><Relationship Id="rId15" Type="http://schemas.openxmlformats.org/officeDocument/2006/relationships/image" Target="media/image5.png"/><Relationship Id="rId16" Type="http://schemas.openxmlformats.org/officeDocument/2006/relationships/hyperlink" Target="http://vimeo.com/81864897" TargetMode="External"/><Relationship Id="rId17" Type="http://schemas.openxmlformats.org/officeDocument/2006/relationships/image" Target="media/image6.png"/><Relationship Id="rId18" Type="http://schemas.openxmlformats.org/officeDocument/2006/relationships/hyperlink" Target="http://vimeo.com/81866560" TargetMode="External"/><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diagramData" Target="diagrams/data1.xml"/><Relationship Id="rId6" Type="http://schemas.openxmlformats.org/officeDocument/2006/relationships/diagramLayout" Target="diagrams/layout1.xml"/><Relationship Id="rId7" Type="http://schemas.openxmlformats.org/officeDocument/2006/relationships/diagramQuickStyle" Target="diagrams/quickStyle1.xml"/><Relationship Id="rId8"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4A1DC6-494D-5F47-AFD9-6EB2C772214D}" type="doc">
      <dgm:prSet loTypeId="urn:microsoft.com/office/officeart/2008/layout/VerticalCircleList" loCatId="" qsTypeId="urn:microsoft.com/office/officeart/2005/8/quickstyle/simple4" qsCatId="simple" csTypeId="urn:microsoft.com/office/officeart/2005/8/colors/accent1_2" csCatId="accent1" phldr="1"/>
      <dgm:spPr/>
      <dgm:t>
        <a:bodyPr/>
        <a:lstStyle/>
        <a:p>
          <a:endParaRPr lang="en-US"/>
        </a:p>
      </dgm:t>
    </dgm:pt>
    <dgm:pt modelId="{E5E94401-753B-884B-A6C8-15EFD7EF1F8C}">
      <dgm:prSet phldrT="[Text]"/>
      <dgm:spPr/>
      <dgm:t>
        <a:bodyPr/>
        <a:lstStyle/>
        <a:p>
          <a:r>
            <a:rPr lang="en-US"/>
            <a:t>Aboriginal Principles of Learning</a:t>
          </a:r>
        </a:p>
      </dgm:t>
    </dgm:pt>
    <dgm:pt modelId="{99D7728E-D75C-DF4C-8245-09207DE4D069}" type="parTrans" cxnId="{276ECDD8-4DCF-D74E-BA16-D8F445D6641D}">
      <dgm:prSet/>
      <dgm:spPr/>
      <dgm:t>
        <a:bodyPr/>
        <a:lstStyle/>
        <a:p>
          <a:endParaRPr lang="en-US"/>
        </a:p>
      </dgm:t>
    </dgm:pt>
    <dgm:pt modelId="{C12B7BE4-AB6A-6F4D-BE6D-56D25AA58CE6}" type="sibTrans" cxnId="{276ECDD8-4DCF-D74E-BA16-D8F445D6641D}">
      <dgm:prSet/>
      <dgm:spPr/>
      <dgm:t>
        <a:bodyPr/>
        <a:lstStyle/>
        <a:p>
          <a:endParaRPr lang="en-US"/>
        </a:p>
      </dgm:t>
    </dgm:pt>
    <dgm:pt modelId="{8C307151-32A5-3048-B1F1-4DB6B8D77827}">
      <dgm:prSet phldrT="[Text]"/>
      <dgm:spPr/>
      <dgm:t>
        <a:bodyPr/>
        <a:lstStyle/>
        <a:p>
          <a:r>
            <a:rPr lang="en-US"/>
            <a:t>Connection to land</a:t>
          </a:r>
        </a:p>
      </dgm:t>
    </dgm:pt>
    <dgm:pt modelId="{4E1FD067-74D5-234B-874D-FB6A0330D078}" type="parTrans" cxnId="{2C1C5B78-551F-C847-9A23-DFBFFF151CC0}">
      <dgm:prSet/>
      <dgm:spPr/>
      <dgm:t>
        <a:bodyPr/>
        <a:lstStyle/>
        <a:p>
          <a:endParaRPr lang="en-US"/>
        </a:p>
      </dgm:t>
    </dgm:pt>
    <dgm:pt modelId="{96EAE06C-BFF5-6444-AE1F-EDE14720D868}" type="sibTrans" cxnId="{2C1C5B78-551F-C847-9A23-DFBFFF151CC0}">
      <dgm:prSet/>
      <dgm:spPr/>
      <dgm:t>
        <a:bodyPr/>
        <a:lstStyle/>
        <a:p>
          <a:endParaRPr lang="en-US"/>
        </a:p>
      </dgm:t>
    </dgm:pt>
    <dgm:pt modelId="{31466396-0CC9-E84B-98F0-648D787D47F0}">
      <dgm:prSet phldrT="[Text]"/>
      <dgm:spPr/>
      <dgm:t>
        <a:bodyPr/>
        <a:lstStyle/>
        <a:p>
          <a:r>
            <a:rPr lang="en-US"/>
            <a:t> Connection to history </a:t>
          </a:r>
        </a:p>
      </dgm:t>
    </dgm:pt>
    <dgm:pt modelId="{FE93501B-6B98-5E4C-A5F7-B63035A2899F}" type="parTrans" cxnId="{E12348E8-19EC-3945-9396-1699979ED815}">
      <dgm:prSet/>
      <dgm:spPr/>
      <dgm:t>
        <a:bodyPr/>
        <a:lstStyle/>
        <a:p>
          <a:endParaRPr lang="en-US"/>
        </a:p>
      </dgm:t>
    </dgm:pt>
    <dgm:pt modelId="{DA0D9348-64CD-0448-AA3A-BCB37CCA2DCD}" type="sibTrans" cxnId="{E12348E8-19EC-3945-9396-1699979ED815}">
      <dgm:prSet/>
      <dgm:spPr/>
      <dgm:t>
        <a:bodyPr/>
        <a:lstStyle/>
        <a:p>
          <a:endParaRPr lang="en-US"/>
        </a:p>
      </dgm:t>
    </dgm:pt>
    <dgm:pt modelId="{D91D5958-F064-134A-A36A-647BC1E1E2A3}">
      <dgm:prSet phldrT="[Text]"/>
      <dgm:spPr/>
      <dgm:t>
        <a:bodyPr/>
        <a:lstStyle/>
        <a:p>
          <a:r>
            <a:rPr lang="en-US"/>
            <a:t>Literacy Learning</a:t>
          </a:r>
        </a:p>
      </dgm:t>
    </dgm:pt>
    <dgm:pt modelId="{3EF8A6B1-E70C-BE49-9572-937A28F1EA26}" type="parTrans" cxnId="{3B809450-1E2A-A04C-AB52-D00CC252018F}">
      <dgm:prSet/>
      <dgm:spPr/>
      <dgm:t>
        <a:bodyPr/>
        <a:lstStyle/>
        <a:p>
          <a:endParaRPr lang="en-US"/>
        </a:p>
      </dgm:t>
    </dgm:pt>
    <dgm:pt modelId="{66E4229F-98E9-4A4A-841F-5077DDF30DE8}" type="sibTrans" cxnId="{3B809450-1E2A-A04C-AB52-D00CC252018F}">
      <dgm:prSet/>
      <dgm:spPr/>
      <dgm:t>
        <a:bodyPr/>
        <a:lstStyle/>
        <a:p>
          <a:endParaRPr lang="en-US"/>
        </a:p>
      </dgm:t>
    </dgm:pt>
    <dgm:pt modelId="{169B6D79-F1C7-D647-925B-E5B7619F56C2}">
      <dgm:prSet phldrT="[Text]"/>
      <dgm:spPr/>
      <dgm:t>
        <a:bodyPr/>
        <a:lstStyle/>
        <a:p>
          <a:r>
            <a:rPr lang="en-US"/>
            <a:t>Finding the </a:t>
          </a:r>
          <a:r>
            <a:rPr lang="en-US" i="1"/>
            <a:t>Big Ideas</a:t>
          </a:r>
          <a:endParaRPr lang="en-US"/>
        </a:p>
      </dgm:t>
    </dgm:pt>
    <dgm:pt modelId="{D1F30FD1-4D28-2543-8934-E39CF8D34BBD}" type="parTrans" cxnId="{6FEFD4AA-F96B-604D-B223-9FD54C1F886F}">
      <dgm:prSet/>
      <dgm:spPr/>
      <dgm:t>
        <a:bodyPr/>
        <a:lstStyle/>
        <a:p>
          <a:endParaRPr lang="en-US"/>
        </a:p>
      </dgm:t>
    </dgm:pt>
    <dgm:pt modelId="{D94D370B-AC1D-BA4A-A513-8C8F281ADEC0}" type="sibTrans" cxnId="{6FEFD4AA-F96B-604D-B223-9FD54C1F886F}">
      <dgm:prSet/>
      <dgm:spPr/>
      <dgm:t>
        <a:bodyPr/>
        <a:lstStyle/>
        <a:p>
          <a:endParaRPr lang="en-US"/>
        </a:p>
      </dgm:t>
    </dgm:pt>
    <dgm:pt modelId="{3E7B1D49-DD14-C544-AA18-EFB4C57BDD6E}">
      <dgm:prSet phldrT="[Text]"/>
      <dgm:spPr/>
      <dgm:t>
        <a:bodyPr/>
        <a:lstStyle/>
        <a:p>
          <a:r>
            <a:rPr lang="en-US"/>
            <a:t>Writing guided by formative assessment strategies; clear learning  intentions, criteria and feedback</a:t>
          </a:r>
        </a:p>
      </dgm:t>
    </dgm:pt>
    <dgm:pt modelId="{D0FA50DD-09DD-AD48-818F-A3135824DF0F}" type="parTrans" cxnId="{3CEA86EE-0B0A-2346-9F75-E6895D76CA0B}">
      <dgm:prSet/>
      <dgm:spPr/>
      <dgm:t>
        <a:bodyPr/>
        <a:lstStyle/>
        <a:p>
          <a:endParaRPr lang="en-US"/>
        </a:p>
      </dgm:t>
    </dgm:pt>
    <dgm:pt modelId="{C41EF151-77A5-C749-AD21-DD5F78EAE3E8}" type="sibTrans" cxnId="{3CEA86EE-0B0A-2346-9F75-E6895D76CA0B}">
      <dgm:prSet/>
      <dgm:spPr/>
      <dgm:t>
        <a:bodyPr/>
        <a:lstStyle/>
        <a:p>
          <a:endParaRPr lang="en-US"/>
        </a:p>
      </dgm:t>
    </dgm:pt>
    <dgm:pt modelId="{C5B273AD-0E57-1441-A737-2E6A8C342832}" type="pres">
      <dgm:prSet presAssocID="{EF4A1DC6-494D-5F47-AFD9-6EB2C772214D}" presName="Name0" presStyleCnt="0">
        <dgm:presLayoutVars>
          <dgm:dir/>
        </dgm:presLayoutVars>
      </dgm:prSet>
      <dgm:spPr/>
      <dgm:t>
        <a:bodyPr/>
        <a:lstStyle/>
        <a:p>
          <a:endParaRPr lang="en-US"/>
        </a:p>
      </dgm:t>
    </dgm:pt>
    <dgm:pt modelId="{57BE317E-2F10-5349-8A2F-8261B1113D3F}" type="pres">
      <dgm:prSet presAssocID="{E5E94401-753B-884B-A6C8-15EFD7EF1F8C}" presName="withChildren" presStyleCnt="0"/>
      <dgm:spPr/>
    </dgm:pt>
    <dgm:pt modelId="{DEB4BB71-4353-E946-8A69-A53A6CEB1BA7}" type="pres">
      <dgm:prSet presAssocID="{E5E94401-753B-884B-A6C8-15EFD7EF1F8C}" presName="bigCircle" presStyleLbl="vennNode1" presStyleIdx="0" presStyleCnt="6" custLinFactNeighborX="-36771" custLinFactNeighborY="7126"/>
      <dgm:spPr/>
    </dgm:pt>
    <dgm:pt modelId="{814AFDCE-8EDA-7A4A-A11A-A2804FA3D766}" type="pres">
      <dgm:prSet presAssocID="{E5E94401-753B-884B-A6C8-15EFD7EF1F8C}" presName="medCircle" presStyleLbl="vennNode1" presStyleIdx="1" presStyleCnt="6" custLinFactX="-300000" custLinFactY="85584" custLinFactNeighborX="-353886" custLinFactNeighborY="100000"/>
      <dgm:spPr/>
    </dgm:pt>
    <dgm:pt modelId="{300967B1-EBC4-7147-A114-8D1393443573}" type="pres">
      <dgm:prSet presAssocID="{E5E94401-753B-884B-A6C8-15EFD7EF1F8C}" presName="txLvl1" presStyleLbl="revTx" presStyleIdx="0" presStyleCnt="6" custScaleX="86807" custScaleY="400931" custLinFactX="-12883" custLinFactY="100000" custLinFactNeighborX="-100000" custLinFactNeighborY="173777"/>
      <dgm:spPr/>
      <dgm:t>
        <a:bodyPr/>
        <a:lstStyle/>
        <a:p>
          <a:endParaRPr lang="en-US"/>
        </a:p>
      </dgm:t>
    </dgm:pt>
    <dgm:pt modelId="{F04F7157-0D5B-234D-8EB7-7EE46D72CF81}" type="pres">
      <dgm:prSet presAssocID="{E5E94401-753B-884B-A6C8-15EFD7EF1F8C}" presName="lin" presStyleCnt="0"/>
      <dgm:spPr/>
    </dgm:pt>
    <dgm:pt modelId="{5DAE0549-7342-B04B-9EA9-D5824B227CD8}" type="pres">
      <dgm:prSet presAssocID="{8C307151-32A5-3048-B1F1-4DB6B8D77827}" presName="txLvl2" presStyleLbl="revTx" presStyleIdx="1" presStyleCnt="6" custLinFactX="-4967" custLinFactY="428554" custLinFactNeighborX="-100000" custLinFactNeighborY="500000"/>
      <dgm:spPr/>
      <dgm:t>
        <a:bodyPr/>
        <a:lstStyle/>
        <a:p>
          <a:endParaRPr lang="en-US"/>
        </a:p>
      </dgm:t>
    </dgm:pt>
    <dgm:pt modelId="{971624F8-D9F0-2840-BAAA-6B090575BB42}" type="pres">
      <dgm:prSet presAssocID="{96EAE06C-BFF5-6444-AE1F-EDE14720D868}" presName="smCircle" presStyleLbl="vennNode1" presStyleIdx="2" presStyleCnt="6"/>
      <dgm:spPr/>
    </dgm:pt>
    <dgm:pt modelId="{8F3D9D9B-5858-5E4D-A7C0-25D901B5F2B4}" type="pres">
      <dgm:prSet presAssocID="{31466396-0CC9-E84B-98F0-648D787D47F0}" presName="txLvl2" presStyleLbl="revTx" presStyleIdx="2" presStyleCnt="6" custLinFactX="-4967" custLinFactY="450564" custLinFactNeighborX="-100000" custLinFactNeighborY="500000"/>
      <dgm:spPr/>
      <dgm:t>
        <a:bodyPr/>
        <a:lstStyle/>
        <a:p>
          <a:endParaRPr lang="en-US"/>
        </a:p>
      </dgm:t>
    </dgm:pt>
    <dgm:pt modelId="{DBA0F7D2-44D5-9943-A52F-FD6171B1186E}" type="pres">
      <dgm:prSet presAssocID="{E5E94401-753B-884B-A6C8-15EFD7EF1F8C}" presName="overlap" presStyleCnt="0"/>
      <dgm:spPr/>
    </dgm:pt>
    <dgm:pt modelId="{102213E3-208E-5B49-9A77-DB5FAC997523}" type="pres">
      <dgm:prSet presAssocID="{D91D5958-F064-134A-A36A-647BC1E1E2A3}" presName="withChildren" presStyleCnt="0"/>
      <dgm:spPr/>
    </dgm:pt>
    <dgm:pt modelId="{D749DB31-B517-3D4A-A528-E598D59CFB41}" type="pres">
      <dgm:prSet presAssocID="{D91D5958-F064-134A-A36A-647BC1E1E2A3}" presName="bigCircle" presStyleLbl="vennNode1" presStyleIdx="3" presStyleCnt="6" custLinFactNeighborX="8948" custLinFactNeighborY="-83083"/>
      <dgm:spPr/>
    </dgm:pt>
    <dgm:pt modelId="{71299972-0149-4A49-A355-3E03A68FE4B3}" type="pres">
      <dgm:prSet presAssocID="{D91D5958-F064-134A-A36A-647BC1E1E2A3}" presName="medCircle" presStyleLbl="vennNode1" presStyleIdx="4" presStyleCnt="6" custLinFactX="454741" custLinFactY="-115577" custLinFactNeighborX="500000" custLinFactNeighborY="-200000"/>
      <dgm:spPr/>
    </dgm:pt>
    <dgm:pt modelId="{CB004F9A-22CF-EC48-ADD1-D225FA8EE271}" type="pres">
      <dgm:prSet presAssocID="{D91D5958-F064-134A-A36A-647BC1E1E2A3}" presName="txLvl1" presStyleLbl="revTx" presStyleIdx="3" presStyleCnt="6" custLinFactY="-100000" custLinFactNeighborX="71901" custLinFactNeighborY="-129706"/>
      <dgm:spPr/>
      <dgm:t>
        <a:bodyPr/>
        <a:lstStyle/>
        <a:p>
          <a:endParaRPr lang="en-US"/>
        </a:p>
      </dgm:t>
    </dgm:pt>
    <dgm:pt modelId="{0C3A9675-C599-BD4F-93CA-5D80ECBDCCCB}" type="pres">
      <dgm:prSet presAssocID="{D91D5958-F064-134A-A36A-647BC1E1E2A3}" presName="lin" presStyleCnt="0"/>
      <dgm:spPr/>
    </dgm:pt>
    <dgm:pt modelId="{6421EF1F-FE16-6F4E-9FE0-5122A9022A24}" type="pres">
      <dgm:prSet presAssocID="{169B6D79-F1C7-D647-925B-E5B7619F56C2}" presName="txLvl2" presStyleLbl="revTx" presStyleIdx="4" presStyleCnt="6" custLinFactY="-183755" custLinFactNeighborX="80044" custLinFactNeighborY="-200000"/>
      <dgm:spPr/>
      <dgm:t>
        <a:bodyPr/>
        <a:lstStyle/>
        <a:p>
          <a:endParaRPr lang="en-US"/>
        </a:p>
      </dgm:t>
    </dgm:pt>
    <dgm:pt modelId="{451B4E27-8A5C-E145-B0C8-481FD14B8A56}" type="pres">
      <dgm:prSet presAssocID="{D94D370B-AC1D-BA4A-A513-8C8F281ADEC0}" presName="smCircle" presStyleLbl="vennNode1" presStyleIdx="5" presStyleCnt="6"/>
      <dgm:spPr/>
    </dgm:pt>
    <dgm:pt modelId="{CDD7AA51-8F1E-4C45-8092-BED494A1CE53}" type="pres">
      <dgm:prSet presAssocID="{3E7B1D49-DD14-C544-AA18-EFB4C57BDD6E}" presName="txLvl2" presStyleLbl="revTx" presStyleIdx="5" presStyleCnt="6" custLinFactY="-44482" custLinFactNeighborX="80044" custLinFactNeighborY="-100000"/>
      <dgm:spPr/>
      <dgm:t>
        <a:bodyPr/>
        <a:lstStyle/>
        <a:p>
          <a:endParaRPr lang="en-US"/>
        </a:p>
      </dgm:t>
    </dgm:pt>
  </dgm:ptLst>
  <dgm:cxnLst>
    <dgm:cxn modelId="{840AA806-E5DB-3E44-B447-BEE6BD8948F2}" type="presOf" srcId="{8C307151-32A5-3048-B1F1-4DB6B8D77827}" destId="{5DAE0549-7342-B04B-9EA9-D5824B227CD8}" srcOrd="0" destOrd="0" presId="urn:microsoft.com/office/officeart/2008/layout/VerticalCircleList"/>
    <dgm:cxn modelId="{0766B8E8-38A6-3B48-A1CB-AD2EB03E0CA0}" type="presOf" srcId="{D91D5958-F064-134A-A36A-647BC1E1E2A3}" destId="{CB004F9A-22CF-EC48-ADD1-D225FA8EE271}" srcOrd="0" destOrd="0" presId="urn:microsoft.com/office/officeart/2008/layout/VerticalCircleList"/>
    <dgm:cxn modelId="{6FEFD4AA-F96B-604D-B223-9FD54C1F886F}" srcId="{D91D5958-F064-134A-A36A-647BC1E1E2A3}" destId="{169B6D79-F1C7-D647-925B-E5B7619F56C2}" srcOrd="0" destOrd="0" parTransId="{D1F30FD1-4D28-2543-8934-E39CF8D34BBD}" sibTransId="{D94D370B-AC1D-BA4A-A513-8C8F281ADEC0}"/>
    <dgm:cxn modelId="{49F25878-EAAB-314B-A56E-7AA7FC11637F}" type="presOf" srcId="{31466396-0CC9-E84B-98F0-648D787D47F0}" destId="{8F3D9D9B-5858-5E4D-A7C0-25D901B5F2B4}" srcOrd="0" destOrd="0" presId="urn:microsoft.com/office/officeart/2008/layout/VerticalCircleList"/>
    <dgm:cxn modelId="{3B809450-1E2A-A04C-AB52-D00CC252018F}" srcId="{EF4A1DC6-494D-5F47-AFD9-6EB2C772214D}" destId="{D91D5958-F064-134A-A36A-647BC1E1E2A3}" srcOrd="1" destOrd="0" parTransId="{3EF8A6B1-E70C-BE49-9572-937A28F1EA26}" sibTransId="{66E4229F-98E9-4A4A-841F-5077DDF30DE8}"/>
    <dgm:cxn modelId="{E12348E8-19EC-3945-9396-1699979ED815}" srcId="{E5E94401-753B-884B-A6C8-15EFD7EF1F8C}" destId="{31466396-0CC9-E84B-98F0-648D787D47F0}" srcOrd="1" destOrd="0" parTransId="{FE93501B-6B98-5E4C-A5F7-B63035A2899F}" sibTransId="{DA0D9348-64CD-0448-AA3A-BCB37CCA2DCD}"/>
    <dgm:cxn modelId="{58A86001-610E-3149-8320-035604E68072}" type="presOf" srcId="{169B6D79-F1C7-D647-925B-E5B7619F56C2}" destId="{6421EF1F-FE16-6F4E-9FE0-5122A9022A24}" srcOrd="0" destOrd="0" presId="urn:microsoft.com/office/officeart/2008/layout/VerticalCircleList"/>
    <dgm:cxn modelId="{254BF726-67E4-A84E-A9B9-B4EDED1E5160}" type="presOf" srcId="{E5E94401-753B-884B-A6C8-15EFD7EF1F8C}" destId="{300967B1-EBC4-7147-A114-8D1393443573}" srcOrd="0" destOrd="0" presId="urn:microsoft.com/office/officeart/2008/layout/VerticalCircleList"/>
    <dgm:cxn modelId="{2C1C5B78-551F-C847-9A23-DFBFFF151CC0}" srcId="{E5E94401-753B-884B-A6C8-15EFD7EF1F8C}" destId="{8C307151-32A5-3048-B1F1-4DB6B8D77827}" srcOrd="0" destOrd="0" parTransId="{4E1FD067-74D5-234B-874D-FB6A0330D078}" sibTransId="{96EAE06C-BFF5-6444-AE1F-EDE14720D868}"/>
    <dgm:cxn modelId="{3CEA86EE-0B0A-2346-9F75-E6895D76CA0B}" srcId="{D91D5958-F064-134A-A36A-647BC1E1E2A3}" destId="{3E7B1D49-DD14-C544-AA18-EFB4C57BDD6E}" srcOrd="1" destOrd="0" parTransId="{D0FA50DD-09DD-AD48-818F-A3135824DF0F}" sibTransId="{C41EF151-77A5-C749-AD21-DD5F78EAE3E8}"/>
    <dgm:cxn modelId="{881A914E-2C04-154E-B8F8-C6EAE835E318}" type="presOf" srcId="{3E7B1D49-DD14-C544-AA18-EFB4C57BDD6E}" destId="{CDD7AA51-8F1E-4C45-8092-BED494A1CE53}" srcOrd="0" destOrd="0" presId="urn:microsoft.com/office/officeart/2008/layout/VerticalCircleList"/>
    <dgm:cxn modelId="{276ECDD8-4DCF-D74E-BA16-D8F445D6641D}" srcId="{EF4A1DC6-494D-5F47-AFD9-6EB2C772214D}" destId="{E5E94401-753B-884B-A6C8-15EFD7EF1F8C}" srcOrd="0" destOrd="0" parTransId="{99D7728E-D75C-DF4C-8245-09207DE4D069}" sibTransId="{C12B7BE4-AB6A-6F4D-BE6D-56D25AA58CE6}"/>
    <dgm:cxn modelId="{CBAE593D-9413-CC44-BAA0-AD38DD97E905}" type="presOf" srcId="{EF4A1DC6-494D-5F47-AFD9-6EB2C772214D}" destId="{C5B273AD-0E57-1441-A737-2E6A8C342832}" srcOrd="0" destOrd="0" presId="urn:microsoft.com/office/officeart/2008/layout/VerticalCircleList"/>
    <dgm:cxn modelId="{129E13FC-D3B4-4C44-BFD8-0D8FB42906EC}" type="presParOf" srcId="{C5B273AD-0E57-1441-A737-2E6A8C342832}" destId="{57BE317E-2F10-5349-8A2F-8261B1113D3F}" srcOrd="0" destOrd="0" presId="urn:microsoft.com/office/officeart/2008/layout/VerticalCircleList"/>
    <dgm:cxn modelId="{4928FD9E-5F42-FF47-8264-8A97FC256D0D}" type="presParOf" srcId="{57BE317E-2F10-5349-8A2F-8261B1113D3F}" destId="{DEB4BB71-4353-E946-8A69-A53A6CEB1BA7}" srcOrd="0" destOrd="0" presId="urn:microsoft.com/office/officeart/2008/layout/VerticalCircleList"/>
    <dgm:cxn modelId="{DB414735-CB95-6445-9C8A-D22BCC2A8C7A}" type="presParOf" srcId="{57BE317E-2F10-5349-8A2F-8261B1113D3F}" destId="{814AFDCE-8EDA-7A4A-A11A-A2804FA3D766}" srcOrd="1" destOrd="0" presId="urn:microsoft.com/office/officeart/2008/layout/VerticalCircleList"/>
    <dgm:cxn modelId="{F6CEAEF1-44A9-9E4B-AE81-61AA002EF094}" type="presParOf" srcId="{57BE317E-2F10-5349-8A2F-8261B1113D3F}" destId="{300967B1-EBC4-7147-A114-8D1393443573}" srcOrd="2" destOrd="0" presId="urn:microsoft.com/office/officeart/2008/layout/VerticalCircleList"/>
    <dgm:cxn modelId="{182DFA79-4767-B643-93FD-722E49A532E8}" type="presParOf" srcId="{57BE317E-2F10-5349-8A2F-8261B1113D3F}" destId="{F04F7157-0D5B-234D-8EB7-7EE46D72CF81}" srcOrd="3" destOrd="0" presId="urn:microsoft.com/office/officeart/2008/layout/VerticalCircleList"/>
    <dgm:cxn modelId="{EE5EE237-CE98-564B-B8B1-D0A5BC66193D}" type="presParOf" srcId="{F04F7157-0D5B-234D-8EB7-7EE46D72CF81}" destId="{5DAE0549-7342-B04B-9EA9-D5824B227CD8}" srcOrd="0" destOrd="0" presId="urn:microsoft.com/office/officeart/2008/layout/VerticalCircleList"/>
    <dgm:cxn modelId="{1481306F-ECA7-6544-A500-93AB413E5C07}" type="presParOf" srcId="{F04F7157-0D5B-234D-8EB7-7EE46D72CF81}" destId="{971624F8-D9F0-2840-BAAA-6B090575BB42}" srcOrd="1" destOrd="0" presId="urn:microsoft.com/office/officeart/2008/layout/VerticalCircleList"/>
    <dgm:cxn modelId="{84A79FA3-2810-B94A-A81E-6027AFBB9F24}" type="presParOf" srcId="{F04F7157-0D5B-234D-8EB7-7EE46D72CF81}" destId="{8F3D9D9B-5858-5E4D-A7C0-25D901B5F2B4}" srcOrd="2" destOrd="0" presId="urn:microsoft.com/office/officeart/2008/layout/VerticalCircleList"/>
    <dgm:cxn modelId="{6DEFF6F3-FF87-2040-908C-E0A1B5647851}" type="presParOf" srcId="{C5B273AD-0E57-1441-A737-2E6A8C342832}" destId="{DBA0F7D2-44D5-9943-A52F-FD6171B1186E}" srcOrd="1" destOrd="0" presId="urn:microsoft.com/office/officeart/2008/layout/VerticalCircleList"/>
    <dgm:cxn modelId="{4A9CF2F3-9AF9-1B44-AE34-A8A74BBAF4EB}" type="presParOf" srcId="{C5B273AD-0E57-1441-A737-2E6A8C342832}" destId="{102213E3-208E-5B49-9A77-DB5FAC997523}" srcOrd="2" destOrd="0" presId="urn:microsoft.com/office/officeart/2008/layout/VerticalCircleList"/>
    <dgm:cxn modelId="{E39A0FCB-252E-DB44-A753-A46D7805DE6B}" type="presParOf" srcId="{102213E3-208E-5B49-9A77-DB5FAC997523}" destId="{D749DB31-B517-3D4A-A528-E598D59CFB41}" srcOrd="0" destOrd="0" presId="urn:microsoft.com/office/officeart/2008/layout/VerticalCircleList"/>
    <dgm:cxn modelId="{A1D56D1E-BA1C-2545-A155-6C9029D7D57A}" type="presParOf" srcId="{102213E3-208E-5B49-9A77-DB5FAC997523}" destId="{71299972-0149-4A49-A355-3E03A68FE4B3}" srcOrd="1" destOrd="0" presId="urn:microsoft.com/office/officeart/2008/layout/VerticalCircleList"/>
    <dgm:cxn modelId="{CEBA75AE-5ACA-E341-B4BD-F104B8391DF6}" type="presParOf" srcId="{102213E3-208E-5B49-9A77-DB5FAC997523}" destId="{CB004F9A-22CF-EC48-ADD1-D225FA8EE271}" srcOrd="2" destOrd="0" presId="urn:microsoft.com/office/officeart/2008/layout/VerticalCircleList"/>
    <dgm:cxn modelId="{AE47FBDD-D2BC-2747-883B-05B60D32E1A2}" type="presParOf" srcId="{102213E3-208E-5B49-9A77-DB5FAC997523}" destId="{0C3A9675-C599-BD4F-93CA-5D80ECBDCCCB}" srcOrd="3" destOrd="0" presId="urn:microsoft.com/office/officeart/2008/layout/VerticalCircleList"/>
    <dgm:cxn modelId="{45E44D36-4421-E145-9D3C-43F4D1983CFD}" type="presParOf" srcId="{0C3A9675-C599-BD4F-93CA-5D80ECBDCCCB}" destId="{6421EF1F-FE16-6F4E-9FE0-5122A9022A24}" srcOrd="0" destOrd="0" presId="urn:microsoft.com/office/officeart/2008/layout/VerticalCircleList"/>
    <dgm:cxn modelId="{85B7D2B8-6AF2-5841-8A29-10121332CADF}" type="presParOf" srcId="{0C3A9675-C599-BD4F-93CA-5D80ECBDCCCB}" destId="{451B4E27-8A5C-E145-B0C8-481FD14B8A56}" srcOrd="1" destOrd="0" presId="urn:microsoft.com/office/officeart/2008/layout/VerticalCircleList"/>
    <dgm:cxn modelId="{6DFF7F6F-8E31-3047-8EE6-3669603B49B2}" type="presParOf" srcId="{0C3A9675-C599-BD4F-93CA-5D80ECBDCCCB}" destId="{CDD7AA51-8F1E-4C45-8092-BED494A1CE53}" srcOrd="2" destOrd="0" presId="urn:microsoft.com/office/officeart/2008/layout/VerticalCircleList"/>
  </dgm:cxnLst>
  <dgm:bg/>
  <dgm:whole/>
  <dgm:extLst>
    <a:ext uri="http://schemas.microsoft.com/office/drawing/2008/diagram">
      <dsp:dataModelExt xmlns:dsp="http://schemas.microsoft.com/office/drawing/2008/diagram" xmlns="" relId="rId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EB4BB71-4353-E946-8A69-A53A6CEB1BA7}">
      <dsp:nvSpPr>
        <dsp:cNvPr id="0" name=""/>
        <dsp:cNvSpPr/>
      </dsp:nvSpPr>
      <dsp:spPr>
        <a:xfrm>
          <a:off x="1566871" y="385947"/>
          <a:ext cx="1284499" cy="1284499"/>
        </a:xfrm>
        <a:prstGeom prst="ellipse">
          <a:avLst/>
        </a:prstGeom>
        <a:gradFill rotWithShape="0">
          <a:gsLst>
            <a:gs pos="0">
              <a:schemeClr val="accent1">
                <a:alpha val="50000"/>
                <a:hueOff val="0"/>
                <a:satOff val="0"/>
                <a:lumOff val="0"/>
                <a:alphaOff val="0"/>
                <a:tint val="100000"/>
                <a:shade val="100000"/>
                <a:satMod val="130000"/>
              </a:schemeClr>
            </a:gs>
            <a:gs pos="100000">
              <a:schemeClr val="accent1">
                <a:alpha val="50000"/>
                <a:hueOff val="0"/>
                <a:satOff val="0"/>
                <a:lumOff val="0"/>
                <a:alphaOff val="0"/>
                <a:tint val="50000"/>
                <a:shade val="100000"/>
                <a:satMod val="350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sp>
    <dsp:sp modelId="{814AFDCE-8EDA-7A4A-A11A-A2804FA3D766}">
      <dsp:nvSpPr>
        <dsp:cNvPr id="0" name=""/>
        <dsp:cNvSpPr/>
      </dsp:nvSpPr>
      <dsp:spPr>
        <a:xfrm>
          <a:off x="588108" y="777451"/>
          <a:ext cx="231209" cy="231209"/>
        </a:xfrm>
        <a:prstGeom prst="ellipse">
          <a:avLst/>
        </a:prstGeom>
        <a:gradFill rotWithShape="0">
          <a:gsLst>
            <a:gs pos="0">
              <a:schemeClr val="accent1">
                <a:alpha val="50000"/>
                <a:hueOff val="0"/>
                <a:satOff val="0"/>
                <a:lumOff val="0"/>
                <a:alphaOff val="0"/>
                <a:tint val="100000"/>
                <a:shade val="100000"/>
                <a:satMod val="130000"/>
              </a:schemeClr>
            </a:gs>
            <a:gs pos="100000">
              <a:schemeClr val="accent1">
                <a:alpha val="50000"/>
                <a:hueOff val="0"/>
                <a:satOff val="0"/>
                <a:lumOff val="0"/>
                <a:alphaOff val="0"/>
                <a:tint val="50000"/>
                <a:shade val="100000"/>
                <a:satMod val="350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sp>
    <dsp:sp modelId="{300967B1-EBC4-7147-A114-8D1393443573}">
      <dsp:nvSpPr>
        <dsp:cNvPr id="0" name=""/>
        <dsp:cNvSpPr/>
      </dsp:nvSpPr>
      <dsp:spPr>
        <a:xfrm>
          <a:off x="901092" y="633471"/>
          <a:ext cx="1073562" cy="9269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pPr>
          <a:r>
            <a:rPr lang="en-US" sz="1100" kern="1200"/>
            <a:t>Aboriginal Principles of Learning</a:t>
          </a:r>
        </a:p>
      </dsp:txBody>
      <dsp:txXfrm>
        <a:off x="901092" y="633471"/>
        <a:ext cx="1073562" cy="926992"/>
      </dsp:txXfrm>
    </dsp:sp>
    <dsp:sp modelId="{5DAE0549-7342-B04B-9EA9-D5824B227CD8}">
      <dsp:nvSpPr>
        <dsp:cNvPr id="0" name=""/>
        <dsp:cNvSpPr/>
      </dsp:nvSpPr>
      <dsp:spPr>
        <a:xfrm>
          <a:off x="917411" y="1450042"/>
          <a:ext cx="1236722" cy="1501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1430" rIns="0" bIns="11430" numCol="1" spcCol="1270" anchor="ctr" anchorCtr="0">
          <a:noAutofit/>
        </a:bodyPr>
        <a:lstStyle/>
        <a:p>
          <a:pPr lvl="0" algn="l" defTabSz="400050">
            <a:lnSpc>
              <a:spcPct val="90000"/>
            </a:lnSpc>
            <a:spcBef>
              <a:spcPct val="0"/>
            </a:spcBef>
            <a:spcAft>
              <a:spcPct val="35000"/>
            </a:spcAft>
          </a:pPr>
          <a:r>
            <a:rPr lang="en-US" sz="900" kern="1200"/>
            <a:t>Connection to land</a:t>
          </a:r>
        </a:p>
      </dsp:txBody>
      <dsp:txXfrm>
        <a:off x="917411" y="1450042"/>
        <a:ext cx="1236722" cy="150158"/>
      </dsp:txXfrm>
    </dsp:sp>
    <dsp:sp modelId="{971624F8-D9F0-2840-BAAA-6B090575BB42}">
      <dsp:nvSpPr>
        <dsp:cNvPr id="0" name=""/>
        <dsp:cNvSpPr/>
      </dsp:nvSpPr>
      <dsp:spPr>
        <a:xfrm>
          <a:off x="2215562" y="729731"/>
          <a:ext cx="45391" cy="45391"/>
        </a:xfrm>
        <a:prstGeom prst="ellipse">
          <a:avLst/>
        </a:prstGeom>
        <a:gradFill rotWithShape="0">
          <a:gsLst>
            <a:gs pos="0">
              <a:schemeClr val="accent1">
                <a:alpha val="50000"/>
                <a:hueOff val="0"/>
                <a:satOff val="0"/>
                <a:lumOff val="0"/>
                <a:alphaOff val="0"/>
                <a:tint val="100000"/>
                <a:shade val="100000"/>
                <a:satMod val="130000"/>
              </a:schemeClr>
            </a:gs>
            <a:gs pos="100000">
              <a:schemeClr val="accent1">
                <a:alpha val="50000"/>
                <a:hueOff val="0"/>
                <a:satOff val="0"/>
                <a:lumOff val="0"/>
                <a:alphaOff val="0"/>
                <a:tint val="50000"/>
                <a:shade val="100000"/>
                <a:satMod val="350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sp>
    <dsp:sp modelId="{8F3D9D9B-5858-5E4D-A7C0-25D901B5F2B4}">
      <dsp:nvSpPr>
        <dsp:cNvPr id="0" name=""/>
        <dsp:cNvSpPr/>
      </dsp:nvSpPr>
      <dsp:spPr>
        <a:xfrm>
          <a:off x="917411" y="1678642"/>
          <a:ext cx="1236722" cy="1501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1430" rIns="0" bIns="11430" numCol="1" spcCol="1270" anchor="ctr" anchorCtr="0">
          <a:noAutofit/>
        </a:bodyPr>
        <a:lstStyle/>
        <a:p>
          <a:pPr lvl="0" algn="l" defTabSz="400050">
            <a:lnSpc>
              <a:spcPct val="90000"/>
            </a:lnSpc>
            <a:spcBef>
              <a:spcPct val="0"/>
            </a:spcBef>
            <a:spcAft>
              <a:spcPct val="35000"/>
            </a:spcAft>
          </a:pPr>
          <a:r>
            <a:rPr lang="en-US" sz="900" kern="1200"/>
            <a:t> Connection to history </a:t>
          </a:r>
        </a:p>
      </dsp:txBody>
      <dsp:txXfrm>
        <a:off x="917411" y="1678642"/>
        <a:ext cx="1236722" cy="150158"/>
      </dsp:txXfrm>
    </dsp:sp>
    <dsp:sp modelId="{D749DB31-B517-3D4A-A528-E598D59CFB41}">
      <dsp:nvSpPr>
        <dsp:cNvPr id="0" name=""/>
        <dsp:cNvSpPr/>
      </dsp:nvSpPr>
      <dsp:spPr>
        <a:xfrm>
          <a:off x="2154131" y="385947"/>
          <a:ext cx="1284499" cy="1284499"/>
        </a:xfrm>
        <a:prstGeom prst="ellipse">
          <a:avLst/>
        </a:prstGeom>
        <a:gradFill rotWithShape="0">
          <a:gsLst>
            <a:gs pos="0">
              <a:schemeClr val="accent1">
                <a:alpha val="50000"/>
                <a:hueOff val="0"/>
                <a:satOff val="0"/>
                <a:lumOff val="0"/>
                <a:alphaOff val="0"/>
                <a:tint val="100000"/>
                <a:shade val="100000"/>
                <a:satMod val="130000"/>
              </a:schemeClr>
            </a:gs>
            <a:gs pos="100000">
              <a:schemeClr val="accent1">
                <a:alpha val="50000"/>
                <a:hueOff val="0"/>
                <a:satOff val="0"/>
                <a:lumOff val="0"/>
                <a:alphaOff val="0"/>
                <a:tint val="50000"/>
                <a:shade val="100000"/>
                <a:satMod val="350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sp>
    <dsp:sp modelId="{71299972-0149-4A49-A355-3E03A68FE4B3}">
      <dsp:nvSpPr>
        <dsp:cNvPr id="0" name=""/>
        <dsp:cNvSpPr/>
      </dsp:nvSpPr>
      <dsp:spPr>
        <a:xfrm>
          <a:off x="4307413" y="777452"/>
          <a:ext cx="231209" cy="231209"/>
        </a:xfrm>
        <a:prstGeom prst="ellipse">
          <a:avLst/>
        </a:prstGeom>
        <a:gradFill rotWithShape="0">
          <a:gsLst>
            <a:gs pos="0">
              <a:schemeClr val="accent1">
                <a:alpha val="50000"/>
                <a:hueOff val="0"/>
                <a:satOff val="0"/>
                <a:lumOff val="0"/>
                <a:alphaOff val="0"/>
                <a:tint val="100000"/>
                <a:shade val="100000"/>
                <a:satMod val="130000"/>
              </a:schemeClr>
            </a:gs>
            <a:gs pos="100000">
              <a:schemeClr val="accent1">
                <a:alpha val="50000"/>
                <a:hueOff val="0"/>
                <a:satOff val="0"/>
                <a:lumOff val="0"/>
                <a:alphaOff val="0"/>
                <a:tint val="50000"/>
                <a:shade val="100000"/>
                <a:satMod val="350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sp>
    <dsp:sp modelId="{CB004F9A-22CF-EC48-ADD1-D225FA8EE271}">
      <dsp:nvSpPr>
        <dsp:cNvPr id="0" name=""/>
        <dsp:cNvSpPr/>
      </dsp:nvSpPr>
      <dsp:spPr>
        <a:xfrm>
          <a:off x="3104778" y="975994"/>
          <a:ext cx="1236722" cy="2312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pPr>
          <a:r>
            <a:rPr lang="en-US" sz="1100" kern="1200"/>
            <a:t>Literacy Learning</a:t>
          </a:r>
        </a:p>
      </dsp:txBody>
      <dsp:txXfrm>
        <a:off x="3104778" y="975994"/>
        <a:ext cx="1236722" cy="231209"/>
      </dsp:txXfrm>
    </dsp:sp>
    <dsp:sp modelId="{6421EF1F-FE16-6F4E-9FE0-5122A9022A24}">
      <dsp:nvSpPr>
        <dsp:cNvPr id="0" name=""/>
        <dsp:cNvSpPr/>
      </dsp:nvSpPr>
      <dsp:spPr>
        <a:xfrm>
          <a:off x="3205484" y="1371600"/>
          <a:ext cx="1236722" cy="1501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1430" rIns="0" bIns="11430" numCol="1" spcCol="1270" anchor="ctr" anchorCtr="0">
          <a:noAutofit/>
        </a:bodyPr>
        <a:lstStyle/>
        <a:p>
          <a:pPr lvl="0" algn="l" defTabSz="400050">
            <a:lnSpc>
              <a:spcPct val="90000"/>
            </a:lnSpc>
            <a:spcBef>
              <a:spcPct val="0"/>
            </a:spcBef>
            <a:spcAft>
              <a:spcPct val="35000"/>
            </a:spcAft>
          </a:pPr>
          <a:r>
            <a:rPr lang="en-US" sz="900" kern="1200"/>
            <a:t>Finding the </a:t>
          </a:r>
          <a:r>
            <a:rPr lang="en-US" sz="900" i="1" kern="1200"/>
            <a:t>Big Ideas</a:t>
          </a:r>
          <a:endParaRPr lang="en-US" sz="900" kern="1200"/>
        </a:p>
      </dsp:txBody>
      <dsp:txXfrm>
        <a:off x="3205484" y="1371600"/>
        <a:ext cx="1236722" cy="150158"/>
      </dsp:txXfrm>
    </dsp:sp>
    <dsp:sp modelId="{451B4E27-8A5C-E145-B0C8-481FD14B8A56}">
      <dsp:nvSpPr>
        <dsp:cNvPr id="0" name=""/>
        <dsp:cNvSpPr/>
      </dsp:nvSpPr>
      <dsp:spPr>
        <a:xfrm>
          <a:off x="2215562" y="1888465"/>
          <a:ext cx="45391" cy="45391"/>
        </a:xfrm>
        <a:prstGeom prst="ellipse">
          <a:avLst/>
        </a:prstGeom>
        <a:gradFill rotWithShape="0">
          <a:gsLst>
            <a:gs pos="0">
              <a:schemeClr val="accent1">
                <a:alpha val="50000"/>
                <a:hueOff val="0"/>
                <a:satOff val="0"/>
                <a:lumOff val="0"/>
                <a:alphaOff val="0"/>
                <a:tint val="100000"/>
                <a:shade val="100000"/>
                <a:satMod val="130000"/>
              </a:schemeClr>
            </a:gs>
            <a:gs pos="100000">
              <a:schemeClr val="accent1">
                <a:alpha val="50000"/>
                <a:hueOff val="0"/>
                <a:satOff val="0"/>
                <a:lumOff val="0"/>
                <a:alphaOff val="0"/>
                <a:tint val="50000"/>
                <a:shade val="100000"/>
                <a:satMod val="350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sp>
    <dsp:sp modelId="{CDD7AA51-8F1E-4C45-8092-BED494A1CE53}">
      <dsp:nvSpPr>
        <dsp:cNvPr id="0" name=""/>
        <dsp:cNvSpPr/>
      </dsp:nvSpPr>
      <dsp:spPr>
        <a:xfrm>
          <a:off x="3205484" y="1600199"/>
          <a:ext cx="1236722" cy="6480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1430" rIns="0" bIns="11430" numCol="1" spcCol="1270" anchor="ctr" anchorCtr="0">
          <a:noAutofit/>
        </a:bodyPr>
        <a:lstStyle/>
        <a:p>
          <a:pPr lvl="0" algn="l" defTabSz="400050">
            <a:lnSpc>
              <a:spcPct val="90000"/>
            </a:lnSpc>
            <a:spcBef>
              <a:spcPct val="0"/>
            </a:spcBef>
            <a:spcAft>
              <a:spcPct val="35000"/>
            </a:spcAft>
          </a:pPr>
          <a:r>
            <a:rPr lang="en-US" sz="900" kern="1200"/>
            <a:t>Writing guided by formative assessment strategies; clear learning  intentions, criteria and feedback</a:t>
          </a:r>
        </a:p>
      </dsp:txBody>
      <dsp:txXfrm>
        <a:off x="3205484" y="1600199"/>
        <a:ext cx="1236722" cy="648051"/>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765AE3-63BC-BC45-84FB-763D4E374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915</Words>
  <Characters>5218</Characters>
  <Application>Microsoft Macintosh Word</Application>
  <DocSecurity>0</DocSecurity>
  <Lines>43</Lines>
  <Paragraphs>10</Paragraphs>
  <ScaleCrop>false</ScaleCrop>
  <Company/>
  <LinksUpToDate>false</LinksUpToDate>
  <CharactersWithSpaces>6408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SMITH</dc:creator>
  <cp:keywords/>
  <dc:description/>
  <cp:lastModifiedBy>Paige Fisher</cp:lastModifiedBy>
  <cp:revision>2</cp:revision>
  <cp:lastPrinted>2013-12-06T20:18:00Z</cp:lastPrinted>
  <dcterms:created xsi:type="dcterms:W3CDTF">2015-09-10T04:38:00Z</dcterms:created>
  <dcterms:modified xsi:type="dcterms:W3CDTF">2015-09-10T04:38:00Z</dcterms:modified>
</cp:coreProperties>
</file>